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079" w:rsidRDefault="00692079">
      <w:pPr>
        <w:jc w:val="both"/>
        <w:rPr>
          <w:rFonts w:ascii="Garamond" w:hAnsi="Garamond"/>
          <w:sz w:val="32"/>
          <w:szCs w:val="32"/>
        </w:rPr>
      </w:pPr>
    </w:p>
    <w:p w:rsidR="00692079" w:rsidRDefault="00A0598E">
      <w:pPr>
        <w:jc w:val="both"/>
        <w:rPr>
          <w:rFonts w:ascii="Garamond" w:hAnsi="Garamond"/>
          <w:sz w:val="32"/>
          <w:szCs w:val="32"/>
        </w:rPr>
      </w:pPr>
      <w:r>
        <w:rPr>
          <w:noProof/>
          <w:lang w:eastAsia="hu-HU"/>
        </w:rPr>
        <w:drawing>
          <wp:inline distT="0" distB="0" distL="0" distR="0">
            <wp:extent cx="2886075" cy="3743325"/>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2"/>
                    <pic:cNvPicPr>
                      <a:picLocks noChangeAspect="1" noChangeArrowheads="1"/>
                    </pic:cNvPicPr>
                  </pic:nvPicPr>
                  <pic:blipFill>
                    <a:blip r:embed="rId8"/>
                    <a:stretch>
                      <a:fillRect/>
                    </a:stretch>
                  </pic:blipFill>
                  <pic:spPr bwMode="auto">
                    <a:xfrm>
                      <a:off x="0" y="0"/>
                      <a:ext cx="2886075" cy="3743325"/>
                    </a:xfrm>
                    <a:prstGeom prst="rect">
                      <a:avLst/>
                    </a:prstGeom>
                  </pic:spPr>
                </pic:pic>
              </a:graphicData>
            </a:graphic>
          </wp:inline>
        </w:drawing>
      </w:r>
    </w:p>
    <w:p w:rsidR="00692079" w:rsidRDefault="00692079">
      <w:pPr>
        <w:jc w:val="both"/>
        <w:rPr>
          <w:rFonts w:ascii="Garamond" w:hAnsi="Garamond"/>
          <w:sz w:val="32"/>
          <w:szCs w:val="32"/>
        </w:rPr>
      </w:pPr>
    </w:p>
    <w:p w:rsidR="00692079" w:rsidRDefault="00A0598E">
      <w:pPr>
        <w:pStyle w:val="Cm"/>
        <w:spacing w:before="60" w:after="160"/>
        <w:jc w:val="both"/>
        <w:rPr>
          <w:smallCaps/>
          <w:spacing w:val="-30"/>
          <w:sz w:val="32"/>
          <w:szCs w:val="32"/>
          <w:lang w:val="hu-HU"/>
        </w:rPr>
      </w:pPr>
      <w:r>
        <w:rPr>
          <w:smallCaps/>
          <w:spacing w:val="-36"/>
          <w:sz w:val="32"/>
          <w:szCs w:val="32"/>
          <w:lang w:val="hu-HU"/>
        </w:rPr>
        <w:t>Gádoros Nagyközségi Önkormányzat</w:t>
      </w:r>
    </w:p>
    <w:p w:rsidR="00692079" w:rsidRDefault="00A0598E">
      <w:pPr>
        <w:pStyle w:val="Cm"/>
        <w:spacing w:before="60" w:after="160"/>
        <w:jc w:val="both"/>
        <w:rPr>
          <w:smallCaps/>
          <w:spacing w:val="-36"/>
          <w:sz w:val="32"/>
          <w:szCs w:val="32"/>
        </w:rPr>
      </w:pPr>
      <w:r>
        <w:rPr>
          <w:smallCaps/>
          <w:spacing w:val="-36"/>
          <w:sz w:val="36"/>
          <w:szCs w:val="32"/>
        </w:rPr>
        <w:t xml:space="preserve">közbeszerzési  </w:t>
      </w:r>
      <w:r>
        <w:rPr>
          <w:smallCaps/>
          <w:spacing w:val="-36"/>
          <w:sz w:val="36"/>
          <w:szCs w:val="32"/>
          <w:lang w:val="hu-HU"/>
        </w:rPr>
        <w:t xml:space="preserve"> </w:t>
      </w:r>
      <w:r>
        <w:rPr>
          <w:smallCaps/>
          <w:spacing w:val="-36"/>
          <w:sz w:val="32"/>
          <w:szCs w:val="32"/>
          <w:lang w:val="hu-HU"/>
        </w:rPr>
        <w:t xml:space="preserve">és    beszerzési   </w:t>
      </w:r>
      <w:r>
        <w:rPr>
          <w:smallCaps/>
          <w:spacing w:val="-36"/>
          <w:sz w:val="32"/>
          <w:szCs w:val="32"/>
        </w:rPr>
        <w:t>SZABÁLYZATA</w:t>
      </w:r>
    </w:p>
    <w:p w:rsidR="00692079" w:rsidRDefault="00A0598E">
      <w:pPr>
        <w:pStyle w:val="Cm"/>
        <w:spacing w:before="60" w:after="160"/>
        <w:jc w:val="both"/>
        <w:rPr>
          <w:smallCaps/>
          <w:spacing w:val="-36"/>
          <w:sz w:val="32"/>
          <w:szCs w:val="32"/>
          <w:lang w:val="hu-HU"/>
        </w:rPr>
      </w:pPr>
      <w:proofErr w:type="gramStart"/>
      <w:r>
        <w:rPr>
          <w:smallCaps/>
          <w:spacing w:val="-36"/>
          <w:sz w:val="32"/>
          <w:szCs w:val="32"/>
          <w:lang w:val="hu-HU"/>
        </w:rPr>
        <w:t>egységes</w:t>
      </w:r>
      <w:proofErr w:type="gramEnd"/>
      <w:r>
        <w:rPr>
          <w:smallCaps/>
          <w:spacing w:val="-36"/>
          <w:sz w:val="32"/>
          <w:szCs w:val="32"/>
          <w:lang w:val="hu-HU"/>
        </w:rPr>
        <w:t xml:space="preserve">   szerkezetben</w:t>
      </w:r>
    </w:p>
    <w:p w:rsidR="00692079" w:rsidRDefault="00A0598E">
      <w:pPr>
        <w:jc w:val="both"/>
      </w:pPr>
      <w:r>
        <w:rPr>
          <w:rFonts w:ascii="Garamond" w:hAnsi="Garamond"/>
        </w:rPr>
        <w:t>2016.</w:t>
      </w:r>
    </w:p>
    <w:p w:rsidR="00692079" w:rsidRDefault="00A0598E">
      <w:r>
        <w:rPr>
          <w:rFonts w:ascii="Garamond" w:hAnsi="Garamond"/>
          <w:color w:val="000000"/>
        </w:rPr>
        <w:t xml:space="preserve">(egységes szerkezetben az időközi módosításokat tartalmazó </w:t>
      </w:r>
      <w:r>
        <w:rPr>
          <w:rFonts w:ascii="Garamond" w:hAnsi="Garamond"/>
          <w:color w:val="000000"/>
        </w:rPr>
        <w:tab/>
      </w:r>
      <w:r>
        <w:rPr>
          <w:rFonts w:ascii="Garamond" w:hAnsi="Garamond"/>
          <w:color w:val="000000"/>
        </w:rPr>
        <w:tab/>
        <w:t xml:space="preserve">/2017.(X.20.) KT. </w:t>
      </w:r>
      <w:proofErr w:type="gramStart"/>
      <w:r>
        <w:rPr>
          <w:rFonts w:ascii="Garamond" w:hAnsi="Garamond"/>
          <w:color w:val="000000"/>
        </w:rPr>
        <w:t>határozattal</w:t>
      </w:r>
      <w:proofErr w:type="gramEnd"/>
      <w:r>
        <w:rPr>
          <w:rFonts w:ascii="Garamond" w:hAnsi="Garamond"/>
          <w:color w:val="000000"/>
        </w:rPr>
        <w:t>)</w:t>
      </w:r>
    </w:p>
    <w:p w:rsidR="00692079" w:rsidRDefault="00A0598E">
      <w:pPr>
        <w:jc w:val="both"/>
      </w:pPr>
      <w:r>
        <w:br w:type="page"/>
      </w:r>
    </w:p>
    <w:p w:rsidR="00692079" w:rsidRDefault="00A0598E">
      <w:pPr>
        <w:pStyle w:val="Listaszerbekezds"/>
        <w:numPr>
          <w:ilvl w:val="0"/>
          <w:numId w:val="4"/>
        </w:numPr>
        <w:jc w:val="center"/>
        <w:rPr>
          <w:rFonts w:ascii="Garamond" w:hAnsi="Garamond"/>
          <w:b/>
          <w:sz w:val="28"/>
          <w:szCs w:val="24"/>
        </w:rPr>
      </w:pPr>
      <w:r>
        <w:rPr>
          <w:rFonts w:ascii="Garamond" w:hAnsi="Garamond"/>
          <w:b/>
          <w:sz w:val="28"/>
          <w:szCs w:val="24"/>
        </w:rPr>
        <w:lastRenderedPageBreak/>
        <w:t>Általános rendelkezések</w:t>
      </w:r>
    </w:p>
    <w:p w:rsidR="00692079" w:rsidRDefault="00692079">
      <w:pPr>
        <w:pStyle w:val="Listaszerbekezds"/>
        <w:ind w:left="1440"/>
        <w:rPr>
          <w:rFonts w:ascii="Garamond" w:hAnsi="Garamond"/>
          <w:b/>
          <w:sz w:val="28"/>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Közbeszerzési Szabályzat célja</w:t>
      </w:r>
    </w:p>
    <w:p w:rsidR="00692079" w:rsidRDefault="00A0598E">
      <w:pPr>
        <w:pStyle w:val="Listaszerbekezds"/>
        <w:numPr>
          <w:ilvl w:val="1"/>
          <w:numId w:val="3"/>
        </w:numPr>
        <w:jc w:val="both"/>
        <w:rPr>
          <w:rFonts w:ascii="Garamond" w:hAnsi="Garamond"/>
          <w:b/>
          <w:sz w:val="24"/>
          <w:szCs w:val="24"/>
        </w:rPr>
      </w:pPr>
      <w:proofErr w:type="gramStart"/>
      <w:r>
        <w:rPr>
          <w:rFonts w:ascii="Garamond" w:hAnsi="Garamond"/>
          <w:sz w:val="24"/>
          <w:szCs w:val="24"/>
        </w:rPr>
        <w:t>Jelen Közbeszerzési Szabályzat (a továbbiakban: Szabályzat) célja, hogy rögzítse a hatályos közbeszerzésekről szóló 2015. évi CXLIII. törvény (a továbbiakban: Kbt.), valamint annak végrehajtási rendeleteivel összhangban Gádoros Nagyközségi Önkormányzat (a továbbiakban: Önkormányzat) közbeszerzési eljárásaira vonatkozóan az eljárások előkészítésének, lefolytatásának, belső ellenőrzésének felelősségi rendjét, a nevében eljáró, illetőleg az eljárásba bevont személyek, valamint szervezetek felelősségi körét és a közbeszerzési eljárásai dokumentálási rendjét, ezen belül különösen az eljárás során hozot</w:t>
      </w:r>
      <w:proofErr w:type="gramEnd"/>
      <w:r>
        <w:rPr>
          <w:rFonts w:ascii="Garamond" w:hAnsi="Garamond"/>
          <w:sz w:val="24"/>
          <w:szCs w:val="24"/>
        </w:rPr>
        <w:t>t döntésekért felelős személyt, személyeket.</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Az Önkormányzat a közbeszerzési eljárásait saját szakember, illetve külső </w:t>
      </w:r>
      <w:proofErr w:type="gramStart"/>
      <w:r>
        <w:rPr>
          <w:rFonts w:ascii="Garamond" w:hAnsi="Garamond"/>
          <w:sz w:val="24"/>
          <w:szCs w:val="24"/>
        </w:rPr>
        <w:t>szakértő(</w:t>
      </w:r>
      <w:proofErr w:type="gramEnd"/>
      <w:r>
        <w:rPr>
          <w:rFonts w:ascii="Garamond" w:hAnsi="Garamond"/>
          <w:sz w:val="24"/>
          <w:szCs w:val="24"/>
        </w:rPr>
        <w:t xml:space="preserve">k) bevonásával készíti elő és bonyolítja le. A Szabályzatot és a </w:t>
      </w:r>
      <w:proofErr w:type="spellStart"/>
      <w:r>
        <w:rPr>
          <w:rFonts w:ascii="Garamond" w:hAnsi="Garamond"/>
          <w:sz w:val="24"/>
          <w:szCs w:val="24"/>
        </w:rPr>
        <w:t>Kbt-t</w:t>
      </w:r>
      <w:proofErr w:type="spellEnd"/>
      <w:r>
        <w:rPr>
          <w:rFonts w:ascii="Garamond" w:hAnsi="Garamond"/>
          <w:sz w:val="24"/>
          <w:szCs w:val="24"/>
        </w:rPr>
        <w:t>, illetve annak végrehajtási rendeleteit együtt kell használni és alkalmazni, figyelembe kell venni továbbá az eljárások során a Közbeszerzési Hatóság útmutatóit, a Közbeszerzési Tanács elnökének tájékoztatóit.</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Szabályzat hatálya</w:t>
      </w:r>
    </w:p>
    <w:p w:rsidR="00692079" w:rsidRDefault="00A0598E">
      <w:pPr>
        <w:pStyle w:val="Listaszerbekezds"/>
        <w:numPr>
          <w:ilvl w:val="1"/>
          <w:numId w:val="3"/>
        </w:numPr>
        <w:jc w:val="both"/>
        <w:rPr>
          <w:rFonts w:ascii="Garamond" w:hAnsi="Garamond"/>
          <w:b/>
          <w:sz w:val="24"/>
          <w:szCs w:val="24"/>
        </w:rPr>
      </w:pPr>
      <w:r>
        <w:rPr>
          <w:rFonts w:ascii="Garamond" w:hAnsi="Garamond"/>
          <w:b/>
          <w:sz w:val="24"/>
          <w:szCs w:val="24"/>
        </w:rPr>
        <w:t>Személyi hatály</w:t>
      </w:r>
    </w:p>
    <w:p w:rsidR="00692079" w:rsidRDefault="00A0598E">
      <w:pPr>
        <w:ind w:left="372" w:firstLine="708"/>
        <w:jc w:val="both"/>
        <w:rPr>
          <w:rFonts w:ascii="Garamond" w:hAnsi="Garamond"/>
          <w:sz w:val="24"/>
          <w:szCs w:val="24"/>
        </w:rPr>
      </w:pPr>
      <w:r>
        <w:rPr>
          <w:rFonts w:ascii="Garamond" w:hAnsi="Garamond"/>
          <w:sz w:val="24"/>
          <w:szCs w:val="24"/>
        </w:rPr>
        <w:t>A Szabályzat kiterjed:</w:t>
      </w:r>
    </w:p>
    <w:p w:rsidR="00692079" w:rsidRDefault="00A0598E">
      <w:pPr>
        <w:pStyle w:val="Listaszerbekezds"/>
        <w:numPr>
          <w:ilvl w:val="0"/>
          <w:numId w:val="1"/>
        </w:numPr>
        <w:jc w:val="both"/>
        <w:rPr>
          <w:rFonts w:ascii="Garamond" w:hAnsi="Garamond"/>
          <w:sz w:val="24"/>
          <w:szCs w:val="24"/>
        </w:rPr>
      </w:pPr>
      <w:r>
        <w:rPr>
          <w:rFonts w:ascii="Garamond" w:hAnsi="Garamond"/>
          <w:sz w:val="24"/>
          <w:szCs w:val="24"/>
        </w:rPr>
        <w:t xml:space="preserve">Az Önkormányzat közbeszerzési eljárásait előkészítő, a közbeszerzési eljárásokba bevont </w:t>
      </w:r>
      <w:proofErr w:type="gramStart"/>
      <w:r>
        <w:rPr>
          <w:rFonts w:ascii="Garamond" w:hAnsi="Garamond"/>
          <w:sz w:val="24"/>
          <w:szCs w:val="24"/>
        </w:rPr>
        <w:t>személy(</w:t>
      </w:r>
      <w:proofErr w:type="spellStart"/>
      <w:proofErr w:type="gramEnd"/>
      <w:r>
        <w:rPr>
          <w:rFonts w:ascii="Garamond" w:hAnsi="Garamond"/>
          <w:sz w:val="24"/>
          <w:szCs w:val="24"/>
        </w:rPr>
        <w:t>ek</w:t>
      </w:r>
      <w:proofErr w:type="spellEnd"/>
      <w:r>
        <w:rPr>
          <w:rFonts w:ascii="Garamond" w:hAnsi="Garamond"/>
          <w:sz w:val="24"/>
          <w:szCs w:val="24"/>
        </w:rPr>
        <w:t>)re</w:t>
      </w:r>
    </w:p>
    <w:p w:rsidR="00692079" w:rsidRDefault="00A0598E">
      <w:pPr>
        <w:pStyle w:val="Listaszerbekezds"/>
        <w:numPr>
          <w:ilvl w:val="0"/>
          <w:numId w:val="1"/>
        </w:numPr>
        <w:jc w:val="both"/>
        <w:rPr>
          <w:rFonts w:ascii="Garamond" w:hAnsi="Garamond"/>
          <w:sz w:val="24"/>
          <w:szCs w:val="24"/>
        </w:rPr>
      </w:pPr>
      <w:r>
        <w:rPr>
          <w:rFonts w:ascii="Garamond" w:hAnsi="Garamond"/>
          <w:sz w:val="24"/>
          <w:szCs w:val="24"/>
        </w:rPr>
        <w:t>Az Önkormányzat által megbízott szakértőkre – a szakértő megbízásának tartalma szerint</w:t>
      </w:r>
    </w:p>
    <w:p w:rsidR="00692079" w:rsidRDefault="00A0598E">
      <w:pPr>
        <w:pStyle w:val="Listaszerbekezds"/>
        <w:numPr>
          <w:ilvl w:val="0"/>
          <w:numId w:val="1"/>
        </w:numPr>
        <w:jc w:val="both"/>
        <w:rPr>
          <w:rFonts w:ascii="Garamond" w:hAnsi="Garamond"/>
          <w:sz w:val="24"/>
          <w:szCs w:val="24"/>
        </w:rPr>
      </w:pPr>
      <w:r>
        <w:rPr>
          <w:rFonts w:ascii="Garamond" w:hAnsi="Garamond"/>
          <w:sz w:val="24"/>
          <w:szCs w:val="24"/>
        </w:rPr>
        <w:t>A bírálóbizottságra</w:t>
      </w:r>
    </w:p>
    <w:p w:rsidR="00692079" w:rsidRDefault="00A0598E">
      <w:pPr>
        <w:pStyle w:val="Listaszerbekezds"/>
        <w:numPr>
          <w:ilvl w:val="0"/>
          <w:numId w:val="1"/>
        </w:numPr>
        <w:jc w:val="both"/>
        <w:rPr>
          <w:rFonts w:ascii="Garamond" w:hAnsi="Garamond"/>
          <w:sz w:val="24"/>
          <w:szCs w:val="24"/>
        </w:rPr>
      </w:pPr>
      <w:r>
        <w:rPr>
          <w:rFonts w:ascii="Garamond" w:hAnsi="Garamond"/>
          <w:sz w:val="24"/>
          <w:szCs w:val="24"/>
        </w:rPr>
        <w:t>A döntéshozóra</w:t>
      </w:r>
    </w:p>
    <w:p w:rsidR="00692079" w:rsidRDefault="00692079">
      <w:pPr>
        <w:pStyle w:val="Listaszerbekezds"/>
        <w:ind w:left="1068"/>
        <w:jc w:val="both"/>
        <w:rPr>
          <w:rFonts w:ascii="Garamond" w:hAnsi="Garamond"/>
          <w:sz w:val="24"/>
          <w:szCs w:val="24"/>
        </w:rPr>
      </w:pPr>
    </w:p>
    <w:p w:rsidR="00692079" w:rsidRDefault="00A0598E">
      <w:pPr>
        <w:pStyle w:val="Listaszerbekezds"/>
        <w:numPr>
          <w:ilvl w:val="1"/>
          <w:numId w:val="3"/>
        </w:numPr>
        <w:jc w:val="both"/>
        <w:rPr>
          <w:rFonts w:ascii="Garamond" w:hAnsi="Garamond"/>
          <w:b/>
          <w:sz w:val="24"/>
          <w:szCs w:val="24"/>
        </w:rPr>
      </w:pPr>
      <w:r>
        <w:rPr>
          <w:rFonts w:ascii="Garamond" w:hAnsi="Garamond"/>
          <w:b/>
          <w:sz w:val="24"/>
          <w:szCs w:val="24"/>
        </w:rPr>
        <w:t>Tárgyi hatály</w:t>
      </w:r>
    </w:p>
    <w:p w:rsidR="00692079" w:rsidRDefault="00A0598E">
      <w:pPr>
        <w:ind w:left="1134"/>
        <w:jc w:val="both"/>
        <w:rPr>
          <w:rFonts w:ascii="Garamond" w:hAnsi="Garamond"/>
          <w:b/>
          <w:sz w:val="24"/>
          <w:szCs w:val="24"/>
        </w:rPr>
      </w:pPr>
      <w:r>
        <w:rPr>
          <w:rFonts w:ascii="Garamond" w:hAnsi="Garamond"/>
          <w:sz w:val="24"/>
          <w:szCs w:val="24"/>
        </w:rPr>
        <w:t>A Szabályzat hatálya kiterjed minden olyan, a Kbt. hatálya alá tartozó, a közbeszerzés tárgyát képező és kivételi körbe nem tartozó árubeszerzésre, építési beruházásra, építési koncesszióra, valamint szolgáltatás és szolgáltatási koncesszió megrendelésére (a továbbiakban: közbeszerzés), ahol az Önkormányzat jár el ajánlatkérőként és a közbeszerzés értéke a közbeszerzés megkezdésekor eléri a közbeszerzési értékhatárokat.</w:t>
      </w:r>
    </w:p>
    <w:p w:rsidR="00692079" w:rsidRDefault="00A0598E">
      <w:pPr>
        <w:pStyle w:val="Listaszerbekezds"/>
        <w:numPr>
          <w:ilvl w:val="1"/>
          <w:numId w:val="3"/>
        </w:numPr>
        <w:jc w:val="both"/>
        <w:rPr>
          <w:rFonts w:ascii="Garamond" w:hAnsi="Garamond"/>
          <w:b/>
          <w:sz w:val="24"/>
          <w:szCs w:val="24"/>
        </w:rPr>
      </w:pPr>
      <w:r>
        <w:rPr>
          <w:rFonts w:ascii="Garamond" w:hAnsi="Garamond"/>
          <w:b/>
          <w:sz w:val="24"/>
          <w:szCs w:val="24"/>
        </w:rPr>
        <w:t>Időbeli hatály</w:t>
      </w:r>
    </w:p>
    <w:p w:rsidR="00692079" w:rsidRDefault="00A0598E">
      <w:pPr>
        <w:ind w:left="1134"/>
        <w:jc w:val="both"/>
        <w:rPr>
          <w:rFonts w:ascii="Garamond" w:hAnsi="Garamond"/>
          <w:sz w:val="24"/>
          <w:szCs w:val="24"/>
        </w:rPr>
      </w:pPr>
      <w:r>
        <w:rPr>
          <w:rFonts w:ascii="Garamond" w:hAnsi="Garamond"/>
          <w:sz w:val="24"/>
          <w:szCs w:val="24"/>
        </w:rPr>
        <w:t>Jelen Szabályzat attól a naptól hatályos, amelyet az Önkormányzat képviselő testülete (a továbbiakban: Képviselő-testület) a Szabályzatot elfogadó döntésében meghatároz és mindaddig alkalmazandó, amíg újabb szabályzatot nem fogad el a Képviselő-testület.</w:t>
      </w: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Értelmező előírások</w:t>
      </w:r>
    </w:p>
    <w:p w:rsidR="00692079" w:rsidRDefault="00A0598E">
      <w:pPr>
        <w:pStyle w:val="Listaszerbekezds"/>
        <w:numPr>
          <w:ilvl w:val="1"/>
          <w:numId w:val="3"/>
        </w:numPr>
        <w:jc w:val="both"/>
        <w:rPr>
          <w:rFonts w:ascii="Garamond" w:hAnsi="Garamond"/>
          <w:b/>
          <w:sz w:val="24"/>
          <w:szCs w:val="24"/>
        </w:rPr>
      </w:pPr>
      <w:r>
        <w:rPr>
          <w:rFonts w:ascii="Garamond" w:hAnsi="Garamond"/>
          <w:sz w:val="24"/>
          <w:szCs w:val="24"/>
        </w:rPr>
        <w:t>A Szabályzatban és a közbeszerzési eljárásokban alkalmazott valamennyi fogalmat a Kbt. előírásai, definíciói szerint kell alkalmazni. Rendkívüli esetben, ha a Kbt. a közbeszerzési eljárásban alkalmazott fogalmakról nem tartalmaz definíciót, úgy az ajánlati felhívásban vagy a dokumentációban kell gondoskodni a fogalmak pontos, egyértelmű meghatározásáról.</w:t>
      </w:r>
    </w:p>
    <w:p w:rsidR="00692079" w:rsidRDefault="00692079">
      <w:pPr>
        <w:pStyle w:val="Listaszerbekezds"/>
        <w:ind w:left="1080"/>
        <w:jc w:val="both"/>
        <w:rPr>
          <w:rFonts w:ascii="Garamond" w:hAnsi="Garamond"/>
          <w:b/>
          <w:sz w:val="24"/>
          <w:szCs w:val="24"/>
        </w:rPr>
      </w:pPr>
    </w:p>
    <w:p w:rsidR="00692079" w:rsidRDefault="00A0598E">
      <w:pPr>
        <w:pStyle w:val="Listaszerbekezds"/>
        <w:numPr>
          <w:ilvl w:val="1"/>
          <w:numId w:val="3"/>
        </w:numPr>
        <w:jc w:val="both"/>
        <w:rPr>
          <w:rFonts w:ascii="Garamond" w:hAnsi="Garamond"/>
          <w:b/>
          <w:sz w:val="24"/>
          <w:szCs w:val="24"/>
        </w:rPr>
      </w:pPr>
      <w:r>
        <w:rPr>
          <w:rFonts w:ascii="Garamond" w:hAnsi="Garamond"/>
          <w:b/>
          <w:sz w:val="24"/>
          <w:szCs w:val="24"/>
        </w:rPr>
        <w:t>Irányadó jogszabályok:</w:t>
      </w:r>
    </w:p>
    <w:p w:rsidR="00692079" w:rsidRDefault="00A0598E">
      <w:pPr>
        <w:spacing w:line="240" w:lineRule="auto"/>
        <w:ind w:left="1134"/>
        <w:jc w:val="both"/>
        <w:rPr>
          <w:rFonts w:ascii="Garamond" w:hAnsi="Garamond"/>
          <w:sz w:val="24"/>
          <w:szCs w:val="24"/>
        </w:rPr>
      </w:pPr>
      <w:r>
        <w:rPr>
          <w:rFonts w:ascii="Garamond" w:hAnsi="Garamond"/>
          <w:sz w:val="24"/>
          <w:szCs w:val="24"/>
        </w:rPr>
        <w:t>2015. évi CXLIII. törvény a közbeszerzésekről</w:t>
      </w:r>
    </w:p>
    <w:p w:rsidR="00692079" w:rsidRDefault="00A0598E">
      <w:pPr>
        <w:spacing w:line="240" w:lineRule="auto"/>
        <w:ind w:left="1134"/>
        <w:jc w:val="both"/>
        <w:rPr>
          <w:rFonts w:ascii="Garamond" w:hAnsi="Garamond"/>
          <w:sz w:val="24"/>
          <w:szCs w:val="24"/>
        </w:rPr>
      </w:pPr>
      <w:r>
        <w:rPr>
          <w:rFonts w:ascii="Garamond" w:hAnsi="Garamond"/>
          <w:sz w:val="24"/>
          <w:szCs w:val="24"/>
        </w:rPr>
        <w:t>321/2015. (X. 30.) Kormányrendelet a közbeszerzési eljárásokban az alkalmasság és a kizáró okok igazolásának, valamint a közbeszerzési műszaki leírás meghatározásának módjáról</w:t>
      </w:r>
    </w:p>
    <w:p w:rsidR="00692079" w:rsidRDefault="00A0598E">
      <w:pPr>
        <w:spacing w:line="240" w:lineRule="auto"/>
        <w:ind w:left="1134"/>
        <w:jc w:val="both"/>
        <w:rPr>
          <w:rFonts w:ascii="Garamond" w:hAnsi="Garamond"/>
          <w:sz w:val="24"/>
          <w:szCs w:val="24"/>
        </w:rPr>
      </w:pPr>
      <w:r>
        <w:rPr>
          <w:rFonts w:ascii="Garamond" w:hAnsi="Garamond"/>
          <w:sz w:val="24"/>
          <w:szCs w:val="24"/>
        </w:rPr>
        <w:t>322/2015. (X. 30.) Kormányrendelet az építési beruházások, valamint az építési beruházásokhoz kapcsolódó tervezői és mérnöki szolgáltatások közbeszerzésének részletes szabályairól</w:t>
      </w:r>
    </w:p>
    <w:p w:rsidR="00692079" w:rsidRDefault="00A0598E">
      <w:pPr>
        <w:spacing w:line="240" w:lineRule="auto"/>
        <w:ind w:left="1134"/>
        <w:jc w:val="both"/>
        <w:rPr>
          <w:rFonts w:ascii="Garamond" w:hAnsi="Garamond"/>
          <w:sz w:val="24"/>
          <w:szCs w:val="24"/>
        </w:rPr>
      </w:pPr>
      <w:r>
        <w:rPr>
          <w:rFonts w:ascii="Garamond" w:hAnsi="Garamond"/>
          <w:sz w:val="24"/>
          <w:szCs w:val="24"/>
        </w:rPr>
        <w:t>2013. évi V. törvény a Polgári Törvénykönyvről</w:t>
      </w:r>
    </w:p>
    <w:p w:rsidR="00692079" w:rsidRDefault="00A0598E">
      <w:pPr>
        <w:ind w:left="1134"/>
        <w:jc w:val="both"/>
        <w:rPr>
          <w:rFonts w:ascii="Garamond" w:hAnsi="Garamond"/>
          <w:sz w:val="24"/>
          <w:szCs w:val="24"/>
        </w:rPr>
      </w:pPr>
      <w:r>
        <w:rPr>
          <w:rFonts w:ascii="Garamond" w:hAnsi="Garamond"/>
          <w:sz w:val="24"/>
          <w:szCs w:val="24"/>
        </w:rPr>
        <w:t>A közbeszerzés tárgyának függvényében további jogszabályok figyelembe vétele is szükséges lehet.</w:t>
      </w: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közbeszerzési eljárások dokumentálási rendje</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jegyzője (a továbbiakban: Jegyző) gondoskodik a közbeszerzésekkel kapcsolatos iratok kezeléséről és megőrzéséről.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minden egyes közbeszerzési eljárását – annak előkészítésétől az eljárás alapján kötött szerződés teljesítéséig terjedően – írásban, vagy az eljárási cselekmények elektronikus gyakorlása esetén külön, a Kbt. felhatalmazása alapján alkotott jogszabály szerint elektronikusan köteles dokumentálni.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közbeszerzési eljárás előkészítésével, lefolytatásával kapcsolatban keletkezett összes iratot a közbeszerzési eljárás lezárulásától, a szerződés teljesítésével kapcsolatos összes iratot a szerződés teljesítésétől számított öt évig meg kell őrizni. Ha a közbeszerzéssel kapcsolatban jogorvoslati eljárás indult, az iratokat annak – bírósági felülvizsgálat esetén a felülvizsgálat – jogerős befejezéséig, de legalább az említett öt évig kell megőrizni.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köteles a Közbeszerzési Hatóság vagy jogszabályban feljogosított más szervek kérésére a közbeszerzéssel kapcsolatos iratokat megküldeni vagy részükre elektronikus úton hozzáférést biztosítani.</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közbeszerzés tisztaságának és alapelveinek betartását biztosító szabályok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közbeszerzési eljárás előkészítésébe, illetve lefolytatásába bármilyen módon bevont személy haladéktalanul köteles írásban részletesen tájékoztatni az Önkormányzat polgármesterét (a továbbiakban: Polgármester) illetőleg a Jegyzőt, ha egy adott közbeszerzési eljárás tekintetében bárki részéről, bármilyen, az eljárás tisztaságát veszélyeztető és a Kbt. alapelveit sértő cselekményt észlel. A közbeszerzési eljárásban – ideértve a szerződés megkötését is – az Önkormányzat köteles biztosítani, az ajánlattevő pedig tiszteletben tartani a verseny tisztaságát és nyilvánosságát. Az esélyegyenlőséget és egyenlő bánásmódot biztosítani kell az ajánlattevők számára.</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Európai Unióban letelepedett gazdasági szereplők és a közösségi származású áruk számára nemzeti elbánást kell nyújtani a közbeszerzési eljárásban. Az Európai Unión kívül letelepedett gazdasági szereplők és a nem közösségi származású áruk számára nemzeti elbánást a közbeszerzési eljárásban Magyarországnak és az Európai Uniónak a közbeszerzések terén fennálló nemzetközi kötelezettségeivel összhangban kell nyújtani.</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Fenntarthatóság – Zöld közbeszerzés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lastRenderedPageBreak/>
        <w:t>Önkormányzat a fenntarthatóság és a környezettudatosság elvét követve jelen Szabályzatot csak a szükséges mennyiségben nyomtatja.</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Önkormányzat a közbeszerzési eljárások során vállalja, hogy kizárólag azon dokumentumokat nyomtatja, amelyek aláírása szükséges.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Önkormányzat kizárólag olyan lebonyolító közbeszerzési szakértővel/szakértő vállalkozással köt megbízási szerződést az egyes eljárások lefolytatására, aki vállalja, hogy kizárólag azon dokumentumokat nyomtatja, amelyek aláírása szükséges, vagy a dokumentumokat fokozott biztonságú elektronikus aláírással látja el.</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közbeszerzések tervezése</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Az Önkormányzat a költségvetési év elején, lehetőség szerint minden év március 15. napjáig éves összesített közbeszerzési tervet (a továbbiakban: közbeszerzési terv) készít vagy készíttet külső szakértő bevonásával az adott évre tervezett közbeszerzésekről. A Jegyző gondoskodik adott évben a közbeszerzési terv elkészítéséről és naprakészen tartásáról. Amennyiben az egybeszámítási kötelezettség kérdéses, úgy külső közbeszerzési szakértő állásfoglalását írásban kérheti az Önkormányzat. </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Az Önkormányzat közbeszerzési tervét a Képviselő-testület hagyja jóvá. A közbeszerzési tervet öt évig meg kell őrizni, a közbeszerzési terv nyilvános, azt az Önkormányzat a honlapján teszi közzé, a közzétételről Jegyző gondoskodik. A közbeszerzési terv elkészítése előtt az Önkormányzat indíthat közbeszerzési eljárást, az eljárást azonban a tervben is szerepeltetni kell. A közbeszerzési terv nem vonja maga után az abban megadott közbeszerzésre vonatkozó eljárás lefolytatásának kötelezettségét. </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a közbeszerzési tervben nem szereplő közbeszerzésre vagy a tervben foglaltakhoz képest módosított közbeszerzésre vonatkozó eljárást is lefolytathatja, ha az általa előre nem látható okból előállt közbeszerzési igény vagy egyéb változás merült fel. Ezekben az esetekben a közbeszerzési tervet módosítani kell az ilyen igény vagy változás felmerülésekor, megadva a módosítás indokát. A Jegyző köteles a Közbeszerzési Hatóság vagy az illetékes ellenőrző szerv kérésére a közbeszerzési tervet megküldeni.</w:t>
      </w:r>
    </w:p>
    <w:p w:rsidR="00692079" w:rsidRDefault="00A0598E">
      <w:pPr>
        <w:rPr>
          <w:rFonts w:ascii="Garamond" w:hAnsi="Garamond"/>
          <w:b/>
          <w:sz w:val="24"/>
          <w:szCs w:val="24"/>
        </w:rPr>
      </w:pPr>
      <w:r>
        <w:br w:type="page"/>
      </w:r>
    </w:p>
    <w:p w:rsidR="00692079" w:rsidRDefault="00A0598E">
      <w:pPr>
        <w:pStyle w:val="Listaszerbekezds"/>
        <w:numPr>
          <w:ilvl w:val="0"/>
          <w:numId w:val="4"/>
        </w:numPr>
        <w:jc w:val="center"/>
        <w:rPr>
          <w:rFonts w:ascii="Garamond" w:hAnsi="Garamond"/>
          <w:b/>
          <w:sz w:val="28"/>
          <w:szCs w:val="24"/>
        </w:rPr>
      </w:pPr>
      <w:r>
        <w:rPr>
          <w:rFonts w:ascii="Garamond" w:hAnsi="Garamond"/>
          <w:b/>
          <w:sz w:val="28"/>
          <w:szCs w:val="24"/>
        </w:rPr>
        <w:lastRenderedPageBreak/>
        <w:t>Közbeszerzések lefolytatása</w:t>
      </w:r>
    </w:p>
    <w:p w:rsidR="00692079" w:rsidRDefault="00692079">
      <w:pPr>
        <w:pStyle w:val="Listaszerbekezds"/>
        <w:ind w:left="1440"/>
        <w:rPr>
          <w:rFonts w:ascii="Garamond" w:hAnsi="Garamond"/>
          <w:b/>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Közbeszerzések lebonyolítása</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Önkormányzat mindaddig, amíg közbeszerzési szakértelemmel bíró munkavállalót nem foglalkoztat közbeszerzési szakértőt vagy közbeszerzési szakértő vállalkozást bíz meg a közbeszerzési eljárások lebonyolítására. </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közbeszerző kiválasztását nem </w:t>
      </w:r>
      <w:proofErr w:type="gramStart"/>
      <w:r>
        <w:rPr>
          <w:rFonts w:ascii="Garamond" w:hAnsi="Garamond"/>
          <w:sz w:val="24"/>
          <w:szCs w:val="24"/>
        </w:rPr>
        <w:t>kell</w:t>
      </w:r>
      <w:proofErr w:type="gramEnd"/>
      <w:r>
        <w:rPr>
          <w:rFonts w:ascii="Garamond" w:hAnsi="Garamond"/>
          <w:sz w:val="24"/>
          <w:szCs w:val="24"/>
        </w:rPr>
        <w:t xml:space="preserve"> megelőzze piackutatás tekintettel a feladat ellátásának bizalmi voltára, azonban a közbeszerzési szakértőnek/vállalkozásnak rendelkeznie kell felelős akkreditált közbeszerzési szaktanácsadóval.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lebonyolítóval az Önkormányzat tartós szerződést köt, amely valamennyi közbeszerzéseinek lebonyolítására, továbbá közbeszerzési tervének, szabályzatának elkészítésére és naprakészen tartására, valamint általános közbeszerzési és beszerzési tanácsadásra szól; vagy az egyes közbeszerzési eljárásokra bíz meg közbeszerzési szakértőt. A szerződés megkötésére a Polgármester jogosult, akadályoztatása esetén a 16.1. megfelelően alkalmazandó.</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lebonyolító közbeszerzővel való kapcsolattartásra a Jegyző jelöli ki az Önkormányzat képviselőjét, kijelölés hiányában maga jogosult és köteles a kapcsolattartásra.</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Egyes beszerzések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Minden beszerzés esetén vizsgálandó az adott beszerzés közbeszerzési kötelezettsége, amelyhez közbeszerzési szakértő állásfoglalása kétség esetén írásban kérendő. </w:t>
      </w:r>
    </w:p>
    <w:p w:rsidR="00692079" w:rsidRDefault="00A0598E">
      <w:pPr>
        <w:pStyle w:val="Listaszerbekezds"/>
        <w:ind w:left="1080"/>
        <w:jc w:val="both"/>
        <w:rPr>
          <w:rFonts w:ascii="Garamond" w:hAnsi="Garamond"/>
          <w:sz w:val="24"/>
          <w:szCs w:val="24"/>
        </w:rPr>
      </w:pPr>
      <w:r>
        <w:rPr>
          <w:rFonts w:ascii="Garamond" w:hAnsi="Garamond"/>
          <w:sz w:val="24"/>
          <w:szCs w:val="24"/>
        </w:rPr>
        <w:t>A közbeszerzési kötelezettség vizsgálatához elengedhetetlen annak megállapítása, hogy az Önkormányzat adott beszerzése a Kbt. tárgyi hatálya alá tartozik-e figyelemmel az egyes kivételi körökre, valamint a részekre bontás tilalmára és az egybeszámítási szabályokra.</w:t>
      </w:r>
    </w:p>
    <w:p w:rsidR="00692079" w:rsidRDefault="00A0598E">
      <w:pPr>
        <w:pStyle w:val="Listaszerbekezds"/>
        <w:ind w:left="1080"/>
        <w:jc w:val="both"/>
        <w:rPr>
          <w:rFonts w:ascii="Garamond" w:hAnsi="Garamond"/>
          <w:sz w:val="24"/>
          <w:szCs w:val="24"/>
        </w:rPr>
      </w:pPr>
      <w:r>
        <w:rPr>
          <w:rFonts w:ascii="Garamond" w:hAnsi="Garamond"/>
          <w:sz w:val="24"/>
          <w:szCs w:val="24"/>
        </w:rPr>
        <w:t>Fenti közbeszerzési kötelezettség vizsgálata minden egyes beszerzés előtt az Önkormányzat kötelessége, teljesítéséről a Jegyző gondoskodik. Amennyiben egyes beszerzésről megállapítást nyer, hogy közbeszerzési eljárás lefolytatása kötelező, úgy Jegyző késedelem nélkül gondoskodik az adott beszerzés lebonyolításának ütemezéséről, és a közbeszerzési terv módosításáról.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Minden közbeszerzés esetén kötelező a becsült érték alátámasztásának dokumentálása. E dokumentálást az Önkormányzat köteles elkészíteni a Kbt. rendelkezéseivel összhangban a felhívás megküldése vagy a hirdetmény feladása előtt.</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az ajánlati/részvételi felhívást – a szerződés megkötéséhez szükséges engedélyek megléte esetén – akkor teheti közzé vagy küldheti ki ajánlattevőknek/részvételi jelentkezőknek, ha a szerződés megkötéséhez szükséges anyagi fedezettel rendelkezik vagy arra vonatkozó biztosítékkal, hogy a teljesítés időpontjában az anyagi fedezet rendelkezésre áll. Az Önkormányzat az eljárást akkor is megindíthatja, ha támogatásra irányuló igényt (pályázatot) nyújtott be vagy fog benyújtani, azonban az eljárást megindító felhívásban fel kell hívni a gazdasági szereplők figyelmét erre a körülményre.</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közbeszerzési eljárás megindításáról; az eljárás lebonyolításával megbízott szakértő bevonásáról, kiválasztásáról, amennyiben a 8.3. első fordulata nem került alkalmazásra, a Képviselő-testület dönt. Külső szakértő, illetve szakértő (cég) bevonása esetén a megbízást írásba kell foglalni, melyben rögzíteni kell a szakértő közreműködésének kereteit, mértékét, felelősségét. </w:t>
      </w:r>
    </w:p>
    <w:p w:rsidR="00692079" w:rsidRDefault="00692079">
      <w:pPr>
        <w:pStyle w:val="Listaszerbekezds"/>
        <w:ind w:left="1080"/>
        <w:jc w:val="both"/>
        <w:rPr>
          <w:rFonts w:ascii="Garamond" w:hAnsi="Garamond"/>
          <w:sz w:val="24"/>
          <w:szCs w:val="24"/>
        </w:rPr>
      </w:pP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bírálóbizottság</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közbeszerzési eljárás előkészítése, a felhívás és a dokumentáció elkészítése, az ajánlatok értékelése során és az eljárás más szakaszában az Önkormányzat nevében eljáró, illetve az eljárásba bevont személyeknek és szervezeteknek megfelelő - a közbeszerzés tárgya szerinti, közbeszerzési, jogi és pénzügyi - szakértelemmel kell rendelkezniük.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a fentiekben meghatározott szakértelemmel rendelkező, legalább háromtagú bírálóbizottságot köteles létrehozni az ajánlatoknak a - szükség esetén a hiánypótlást, felvilágosítás vagy indokolás megadását követő elbírálására. A bírálóbizottság írásbeli szakvéleményt és döntési javaslatot készít az Önkormányzat nevében a közbeszerzési eljárást lezáró döntést meghozó személy részére. A bírálóbizottsági munkáról jegyzőkönyvet kell készíteni, amelynek részét képezik a tagok indokolással ellátott bírálati lapjai.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bírálóbizottság tagjait a Polgármester jelöli ki, maga nem lehet a bírálóbizottság tagja. </w:t>
      </w:r>
    </w:p>
    <w:p w:rsidR="00692079" w:rsidRDefault="00A0598E">
      <w:pPr>
        <w:pStyle w:val="Listaszerbekezds"/>
        <w:ind w:left="1080"/>
        <w:jc w:val="both"/>
        <w:rPr>
          <w:rFonts w:ascii="Garamond" w:hAnsi="Garamond"/>
          <w:sz w:val="24"/>
          <w:szCs w:val="24"/>
        </w:rPr>
      </w:pPr>
      <w:r>
        <w:rPr>
          <w:rFonts w:ascii="Garamond" w:hAnsi="Garamond"/>
          <w:sz w:val="24"/>
          <w:szCs w:val="24"/>
        </w:rPr>
        <w:t xml:space="preserve">Az eljárásba bevont személyeknek az összeférhetetlenségi és titoktartási szabályokat be kell tartania és erről nyilatkozni is köteles. </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bírálóbizottság tagjának kiválasztását és ennek a tag részéről való elfogadását, valamint a döntéshozó és a tagok összeférhetetlenségi és titoktartási nyilatkozatát jelen szabályzat melléklete „Megbízólevél” néven tartalmazza.</w:t>
      </w:r>
    </w:p>
    <w:p w:rsidR="00692079" w:rsidRDefault="00A0598E">
      <w:pPr>
        <w:pStyle w:val="Listaszerbekezds"/>
        <w:ind w:left="1080"/>
        <w:jc w:val="both"/>
        <w:rPr>
          <w:rFonts w:ascii="Garamond" w:hAnsi="Garamond"/>
          <w:sz w:val="24"/>
          <w:szCs w:val="24"/>
        </w:rPr>
      </w:pPr>
      <w:r>
        <w:rPr>
          <w:rFonts w:ascii="Garamond" w:hAnsi="Garamond"/>
          <w:sz w:val="24"/>
          <w:szCs w:val="24"/>
        </w:rPr>
        <w:t>A bírálóbizottság tagjait az egyes közbeszerzési eljárások előtt újra ki kell jelölni, egy bírálóbizottsági megbízólevél csak egy közbeszerzési eljárásban való részvételre jogosít és kötelez.</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Általános bírálóbizottsági tagság érvénytelen, továbbá tilos a bírálóbizottsági tagságot feltételhez kötni, a tagot utasítani vagy a bírálat során befolyásolni.</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Az eljárást megindító felhívás elkészítése, az eljárás megindítása</w:t>
      </w:r>
    </w:p>
    <w:p w:rsidR="00692079" w:rsidRDefault="00A0598E">
      <w:pPr>
        <w:pStyle w:val="Listaszerbekezds"/>
        <w:numPr>
          <w:ilvl w:val="1"/>
          <w:numId w:val="3"/>
        </w:numPr>
        <w:jc w:val="both"/>
      </w:pPr>
      <w:r>
        <w:rPr>
          <w:rFonts w:ascii="Garamond" w:hAnsi="Garamond"/>
          <w:sz w:val="24"/>
          <w:szCs w:val="24"/>
        </w:rPr>
        <w:t>A Jegyző közbeszerzési eljárásait lefolytató személy vagy a közbeszerzési eljárások lefolytatásával megbízott személy vagy szervezet – a bírálóbizottsággal együttműködve – a beszerzés szakmai igényei alapján gondoskodik az eljárást megindító felhívás, az ajánlati dokumentáció, valamint a szerződéstervezet elkészítéséről. Az eljárást megindító felhívást a Döntéshozó hagyja jóvá.</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 a megfelelő ajánlattétel elősegítése érdekében - dokumentációt, versenypárbeszéd esetén ismertetőt köteles készíteni, a hirdetmény nélküli tárgyalásos eljárásban pedig dokumentációt készíthet. A dokumentáció egyebek mellett tartalmazza a szerződéstervezetet, kivéve tárgyalásos eljárásban és versenypárbeszéd esetén, ahol az Önkormányzat jogosult szerződéstervezet helyett csak az általa ismert szerződéses feltételeket meghatározni, (szerződéstervezet és szerződéses feltételek a továbbiakban együtt: szerződéstervezet.)</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dokumentáció tartalmazza az ajánlat elkészítésével kapcsolatban az ajánlattevők részére szükséges információkról szóló tájékoztatást, valamint az ajánlat részeként benyújtandó igazolások, nyilatkozatok jegyzékét. A dokumentációban ajánlott igazolás- és nyilatkozatminták szerepelhetnek. Amennyiben a dokumentációt már a részvételi szakaszban rendelkezésre bocsátják, a közbeszerzési eljárás részvételi szakaszára vonatkozóan is tartalmazhat tájékoztatást. Építési beruházás megvalósítására vonatkozó közbeszerzési eljárásban a megfelelő ajánlattétel, továbbá az ajánlatok érdemi összehasonlítása érdekében az Önkormányzat köteles a közbeszerzés tárgyára </w:t>
      </w:r>
      <w:r>
        <w:rPr>
          <w:rFonts w:ascii="Garamond" w:hAnsi="Garamond"/>
          <w:sz w:val="24"/>
          <w:szCs w:val="24"/>
        </w:rPr>
        <w:lastRenderedPageBreak/>
        <w:t>vonatkozó, annak megfelelő árazatlan költségvetést az ajánlattevők rendelkezésére bocsátani.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közbeszerzési eljárás ajánlati/részvételi felhívás közzétételével indul, a hirdetmény közzététele nélkül indított eljárás az ajánlattételi felhívás közvetlen megküldésével indul.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ajánlati dokumentációt a kijelölt személy vagy az eljárás lefolytatására megbízott személy (szervezet) bocsátja az ajánlattevők rendelkezésére, aki (amely) köteles gondoskodni arról, hogy a dokumentáció az ajánlati/részvételi felhívást tartalmazó hirdetmény közzétételének napjától vagy az ajánlattételi felhívás megküldésének napjától kezdve az ajánlattételi határidő lejártáig rendelkezésre álljon.</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Kiegészítő tájékoztatás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Amennyiben kiegészítő tájékoztatás kérés érkezik az Önkormányzat képviselőjének elektronikus postafiókjába köteles azt késedelem nélkül továbbítani a lebonyolítással megbízottnak. A lebonyolító a kiegészítő tájékoztatásra adni szánt választ előkészíti és megküldi az Önkormányzat képviselőjének, aki véleményezi vagy adott esetben a szakértelemmel rendelkező bírálóbizottsági taggal véleményezteti, majd késedelem nélkül a lebonyolítónak elektronikusan az Önkormányzat álláspontját megküldi. Ezt követően lebonyolító a kiegészítő tájékoztatás kérést és az arra adott választ egy dokumentumba foglalja úgy, hogy a kérdező személye ne legyen felismerhető, majd az így elkészített kiegészítő tájékoztatást megküldi külön-külön minden gazdasági szereplőnek, akinek a felhívás megküldésre került, vagy hirdetménnyel induló eljárás esetén mindannak, aki az eljárás iránt érdeklődését jelezte.</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Kiegészítő tájékoztatás alatt érteni kell minden olyan kérdést, megnevezéstől függetlenül is, amely a felhívás vagy a dokumentáció bármely pontja értelmezésének kérdését tartalmazza.</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Az ajánlatok bontása</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ajánlatokat/részvételi jelentkezéseket tartalmazó iratok felbontását a bírálóbizottságnak vagy az eljárás lefolytatásával megbízott személynek az ajánlattételi határidő lejártának időpontjában kell megkezdenie.</w:t>
      </w:r>
      <w:r>
        <w:rPr>
          <w:rFonts w:ascii="Garamond" w:hAnsi="Garamond" w:cs="Tahoma"/>
          <w:color w:val="222222"/>
          <w:sz w:val="24"/>
          <w:szCs w:val="24"/>
          <w:shd w:val="clear" w:color="auto" w:fill="FFFFFF"/>
        </w:rPr>
        <w:t xml:space="preserve"> </w:t>
      </w:r>
      <w:r>
        <w:rPr>
          <w:rFonts w:ascii="Garamond" w:hAnsi="Garamond"/>
          <w:sz w:val="24"/>
          <w:szCs w:val="24"/>
        </w:rPr>
        <w:t>A bontás mindaddig tart, amíg a határidő lejártáig benyújtott összes ajánlat vagy részvételi jelentkezés felbontásra nem kerül.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ajánlatok felbontásánál csak az Önkormányzat képviselői, az ajánlattevők, valamint az általuk meghívott személyek, továbbá – a közbeszerzéshez támogatásban részesülő ajánlatkérő esetében – a külön jogszabályban meghatározott szervek képviselői, valamint személyek lehetnek jelen.</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nem elektronikusan beadott ajánlatok és részvételi jelentkezések felbontásáról és a felolvasott adatok ismertetéséről jegyzőkönyvet kell készítenie, amelyet a bontástól számított öt napon belül meg kell küldeni az összes ajánlattevőnek, illetve részvételre jelentkezőnek.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Amennyiben a bontási eljáráson nem vett részt Önkormányzat képviselője, úgy a bontási jegyzőkönyvet az Önkormányzat képviselőjének késedelem nélkül, de legkésőbb a bontási eljárást követő munkanapon meg kell küldenie a lebonyolítónak.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verseny tisztaságának érdekében ajánlatkérő nevében lebonyolítónak vállalnia kell azt, hogy az egyes ajánlattevők részére a bontási jegyzőkönyvet külön-külön elektronikus levelekben küldi meg.</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 hiánypótlás, felvilágosítás kérés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lastRenderedPageBreak/>
        <w:t>Az Önkormányzat  köteles az összes ajánlattevő, valamint részvételre jelentkező számára azonos feltételekkel biztosítani a hiánypótlás lehetőségét, valamint az ajánlatokban vagy részvételi jelentkezésekben található, nem egyértelmű kijelentések, nyilatkozatok, igazolások tartalmának tisztázása érdekében az ajánlattevőktől vagy részvételre jelentkezőktől felvilágosítást kérni.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hiánypótlásra vagy a felvilágosítás nyújtására vonatkozó felszólítást az Önkormányzat a többi ajánlattevő vagy részvételre jelentkező egyidejű értesítése mellett közvetlenül köteles az ajánlattevők, illetve részvételre jelentkezők részére megküldeni, megjelölve a határidőt, továbbá a hiánypótlási felhívásban a pótlandó hiányokat.</w:t>
      </w:r>
    </w:p>
    <w:p w:rsidR="00692079" w:rsidRDefault="00A0598E">
      <w:pPr>
        <w:pStyle w:val="Listaszerbekezds"/>
        <w:ind w:left="1080"/>
        <w:jc w:val="both"/>
        <w:rPr>
          <w:rFonts w:ascii="Garamond" w:hAnsi="Garamond"/>
          <w:sz w:val="24"/>
          <w:szCs w:val="24"/>
        </w:rPr>
      </w:pPr>
      <w:r>
        <w:rPr>
          <w:rFonts w:ascii="Garamond" w:hAnsi="Garamond"/>
          <w:sz w:val="24"/>
          <w:szCs w:val="24"/>
        </w:rPr>
        <w:t>Mindaddig, amíg bármely ajánlattevő vagy részvételre jelentkező számára hiánypótlásra vagy felvilágosítás nyújtására – a (2) bekezdés szerinti felszólításban, illetve értesítésben megjelölt – határidő van folyamatban, az ajánlattevő vagy részvételre jelentkező pótolhat olyan hiányokat, amelyekre nézve az Önkormányzat nem hívta fel hiánypótlásra.</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Az Önkormányzat köteles újabb hiánypótlást elrendelni, ha a korábbi hiánypótlási </w:t>
      </w:r>
      <w:proofErr w:type="gramStart"/>
      <w:r>
        <w:rPr>
          <w:rFonts w:ascii="Garamond" w:hAnsi="Garamond"/>
          <w:sz w:val="24"/>
          <w:szCs w:val="24"/>
        </w:rPr>
        <w:t>felhívás(</w:t>
      </w:r>
      <w:proofErr w:type="gramEnd"/>
      <w:r>
        <w:rPr>
          <w:rFonts w:ascii="Garamond" w:hAnsi="Garamond"/>
          <w:sz w:val="24"/>
          <w:szCs w:val="24"/>
        </w:rPr>
        <w:t>ok)</w:t>
      </w:r>
      <w:proofErr w:type="spellStart"/>
      <w:r>
        <w:rPr>
          <w:rFonts w:ascii="Garamond" w:hAnsi="Garamond"/>
          <w:sz w:val="24"/>
          <w:szCs w:val="24"/>
        </w:rPr>
        <w:t>ban</w:t>
      </w:r>
      <w:proofErr w:type="spellEnd"/>
      <w:r>
        <w:rPr>
          <w:rFonts w:ascii="Garamond" w:hAnsi="Garamond"/>
          <w:sz w:val="24"/>
          <w:szCs w:val="24"/>
        </w:rPr>
        <w:t xml:space="preserve"> nem szereplő hiányt észlelt. Nem köteles az Önkormányzat újabb hiánypótlást elrendelni arra vonatkozóan, ha a hiánypótlással az ajánlattevő </w:t>
      </w:r>
      <w:proofErr w:type="gramStart"/>
      <w:r>
        <w:rPr>
          <w:rFonts w:ascii="Garamond" w:hAnsi="Garamond"/>
          <w:sz w:val="24"/>
          <w:szCs w:val="24"/>
        </w:rPr>
        <w:t>(részvételre</w:t>
      </w:r>
      <w:proofErr w:type="gramEnd"/>
      <w:r>
        <w:rPr>
          <w:rFonts w:ascii="Garamond" w:hAnsi="Garamond"/>
          <w:sz w:val="24"/>
          <w:szCs w:val="24"/>
        </w:rPr>
        <w:t xml:space="preserve"> jelentkező) az ajánlatban (részvételi jelentkezésben) korábban nem szereplő gazdasági szereplőt von be az eljárásba, és e gazdasági szereplőre tekintettel lenne szükséges az újabb hiánypótlás - feltéve, hogy az eljárást megindító felhívásban feltüntette, hogy ilyen esetben nem (vagy csak az általa meghatározott korlátozással) rendel el újabb hiánypótlást. A korábban megjelölt hiányok a későbbi hiánypótlások során már nem pótolhatók.</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Az ajánlatok elbírálásának szakmai előkészítése, ellenőrzése</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bírálóbizottság tagjainak – adott esetben az eljárás lefolytatásával megbízott személlyel (szervezettel) együttműködve – az ajánlatok elbírálása során meg kell vizsgálniuk, hogy az ajánlatok megfelelnek-e az ajánlati (ajánlattételi) vagy több szakaszból álló eljárás esetén a részvételi és ajánlattételi felhívásban, a dokumentációban, valamint a jogszabályokban meghatározott feltételeknek.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bírálóbizottság – adott esetben az eljárás lefolytatásával megbízott személlyel (szervezettel) együttműködve – köteles megállapítani, hogy mely ajánlatok érvénytelenek, és hogy van-e olyan ajánlattevő, akit az eljárásból ki kell zárni. </w:t>
      </w:r>
    </w:p>
    <w:p w:rsidR="00692079" w:rsidRDefault="00A0598E">
      <w:pPr>
        <w:pStyle w:val="Listaszerbekezds"/>
        <w:numPr>
          <w:ilvl w:val="1"/>
          <w:numId w:val="3"/>
        </w:numPr>
        <w:jc w:val="both"/>
        <w:rPr>
          <w:rFonts w:ascii="Garamond" w:hAnsi="Garamond"/>
          <w:sz w:val="24"/>
          <w:szCs w:val="24"/>
        </w:rPr>
      </w:pPr>
      <w:bookmarkStart w:id="0" w:name="pr694"/>
      <w:bookmarkEnd w:id="0"/>
      <w:r>
        <w:rPr>
          <w:rFonts w:ascii="Garamond" w:hAnsi="Garamond"/>
          <w:sz w:val="24"/>
          <w:szCs w:val="24"/>
        </w:rPr>
        <w:t>A bírálóbizottság – adott esetben az eljárás lefolytatásával megbízott személlyel (szervezettel) együttműködve – köteles megállapítani, hogy mely részvételi jelentkezések érvénytelenek, és hogy van-e olyan részvételre jelentkező, akit az eljárásból ki kell zárni.</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bírálóbizottság írásbeli szakvéleményt és döntési javaslatot készít az Önkormányzat nevében a közbeszerzési eljárást lezáró döntést meghozó személy, vagyis a Polgármester részére. A bírálóbizottsági munkáról jegyzőkönyvet kell készíteni, amelynek részét képezik a tagok indokolással ellátott bírálati lapjai.</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Döntés az eljárás eredményéről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 közbeszerzési eljárás eredményéről – a bírálóbizottság szakvéleményét figyelembe véve – a Polgármester dönt. A Polgármester, mint döntéshozó akadályoztatása esetén más személyt bízhat meg a döntés meghozására a döntéshozói felelősség átszállásával, vagy a döntést maga meghozhatja úgy, hogy az aláírásra mást hatalmaz fel, azonban mindkét esetben az érvényes megbízás illetve meghatalmazás feltétele a teljes bizonyító </w:t>
      </w:r>
      <w:r>
        <w:rPr>
          <w:rFonts w:ascii="Garamond" w:hAnsi="Garamond"/>
          <w:sz w:val="24"/>
          <w:szCs w:val="24"/>
        </w:rPr>
        <w:lastRenderedPageBreak/>
        <w:t>erejű magánokiratba foglalás, továbbá a dokumentum közbeszerzés iratanyagához csatolandó.</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Amennyiben a Polgármester el kíván térni a bírálóbizottság döntési javaslatától úgy köteles azt a Képviselő-testülettel megtárgyalni.</w:t>
      </w:r>
    </w:p>
    <w:p w:rsidR="00692079" w:rsidRDefault="00A0598E">
      <w:pPr>
        <w:pStyle w:val="Listaszerbekezds"/>
        <w:numPr>
          <w:ilvl w:val="1"/>
          <w:numId w:val="3"/>
        </w:numPr>
        <w:jc w:val="both"/>
        <w:rPr>
          <w:rFonts w:ascii="Garamond" w:hAnsi="Garamond"/>
          <w:sz w:val="24"/>
          <w:szCs w:val="24"/>
        </w:rPr>
      </w:pPr>
      <w:bookmarkStart w:id="1" w:name="pr590"/>
      <w:bookmarkEnd w:id="1"/>
      <w:r>
        <w:rPr>
          <w:rFonts w:ascii="Garamond" w:hAnsi="Garamond"/>
          <w:sz w:val="24"/>
          <w:szCs w:val="24"/>
        </w:rPr>
        <w:t>Az Önkormányzat köteles az ajánlattevőt vagy részvételre jelentkezőt írásban tájékoztatni az eljárás vagy az eljárás részvételi szakaszának eredményéről, az eljárás eredménytelenségéről, az ajánlattevő vagy részvételre jelentkező kizárásáról, a szerződés teljesítésére való alkalmatlanságának megállapításáról, ajánlatának, illetve részvételi jelentkezésének a Kbt. 74. § szerinti egyéb okból történt érvénytelenné nyilvánításáról, valamint ezek részletes indokáról, az erről hozott döntést követően a lehető leghamarabb, de legkésőbb három munkanapon belül.</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Az Önkormányzat az ajánlatok és a részvételi jelentkezések elbírálásának befejezésekor külön jogszabályban meghatározott minták szerint írásbeli összegezést köteles készíteni az ajánlatokról, illetve a részvételi jelentkezésekről. Az Önkormányzat az ajánlatok és a részvételi jelentkezések elbírálásának befejezésekor a fentiek szerinti tájékoztatást az írásbeli összegezésnek minden ajánlattevő, a részvételi szakasz lezárása esetén részvételre jelentkező részére egyidejűleg, telefaxon vagy elektronikus úton történő megküldésével teljesíti.</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Iratbetekintés, Előzetes vitarendezés</w:t>
      </w:r>
    </w:p>
    <w:p w:rsidR="00692079" w:rsidRDefault="00A0598E">
      <w:pPr>
        <w:pStyle w:val="Listaszerbekezds"/>
        <w:numPr>
          <w:ilvl w:val="1"/>
          <w:numId w:val="3"/>
        </w:numPr>
        <w:jc w:val="both"/>
        <w:rPr>
          <w:rFonts w:ascii="Garamond" w:hAnsi="Garamond"/>
          <w:b/>
          <w:sz w:val="24"/>
          <w:szCs w:val="24"/>
        </w:rPr>
      </w:pPr>
      <w:proofErr w:type="spellStart"/>
      <w:r>
        <w:rPr>
          <w:rFonts w:ascii="Garamond" w:hAnsi="Garamond"/>
          <w:sz w:val="24"/>
          <w:szCs w:val="24"/>
        </w:rPr>
        <w:t>Iratbetekintési</w:t>
      </w:r>
      <w:proofErr w:type="spellEnd"/>
      <w:r>
        <w:rPr>
          <w:rFonts w:ascii="Garamond" w:hAnsi="Garamond"/>
          <w:sz w:val="24"/>
          <w:szCs w:val="24"/>
        </w:rPr>
        <w:t xml:space="preserve"> kérelem Önkormányzat képviselőjéhez érkezése esetén késedelem nélkül értesíti a lebonyolítót.</w:t>
      </w:r>
    </w:p>
    <w:p w:rsidR="00692079" w:rsidRDefault="00A0598E">
      <w:pPr>
        <w:pStyle w:val="Listaszerbekezds"/>
        <w:numPr>
          <w:ilvl w:val="1"/>
          <w:numId w:val="3"/>
        </w:numPr>
        <w:jc w:val="both"/>
        <w:rPr>
          <w:rFonts w:ascii="Garamond" w:hAnsi="Garamond"/>
          <w:b/>
          <w:sz w:val="24"/>
          <w:szCs w:val="24"/>
        </w:rPr>
      </w:pPr>
      <w:r>
        <w:rPr>
          <w:rFonts w:ascii="Garamond" w:hAnsi="Garamond"/>
          <w:sz w:val="24"/>
          <w:szCs w:val="24"/>
        </w:rPr>
        <w:t>Iratbetekintésről készült jegyzőkönyvet lekésőbb az iratbetekintést követő munkanapon köteles lebonyolító az Önkormányzat képviselőjének megküldeni.</w:t>
      </w:r>
    </w:p>
    <w:p w:rsidR="00692079" w:rsidRDefault="00A0598E">
      <w:pPr>
        <w:pStyle w:val="Listaszerbekezds"/>
        <w:numPr>
          <w:ilvl w:val="1"/>
          <w:numId w:val="3"/>
        </w:numPr>
        <w:jc w:val="both"/>
        <w:rPr>
          <w:rFonts w:ascii="Garamond" w:hAnsi="Garamond"/>
          <w:b/>
          <w:sz w:val="24"/>
          <w:szCs w:val="24"/>
        </w:rPr>
      </w:pPr>
      <w:r>
        <w:rPr>
          <w:rFonts w:ascii="Garamond" w:hAnsi="Garamond"/>
          <w:sz w:val="24"/>
          <w:szCs w:val="24"/>
        </w:rPr>
        <w:t>Előzetes vitarendezési kérelemre e Szabályzatnak a kiegészítő tájékoztatásra vonatkozó szabályai megfelelően alkalmazandóak.</w:t>
      </w:r>
    </w:p>
    <w:p w:rsidR="00692079" w:rsidRDefault="00692079">
      <w:pPr>
        <w:pStyle w:val="Listaszerbekezds"/>
        <w:ind w:left="1080"/>
        <w:jc w:val="both"/>
        <w:rPr>
          <w:rFonts w:ascii="Garamond" w:hAnsi="Garamond"/>
          <w:b/>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Szerződéskötés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Eredményes közbeszerzési eljárás alapján a szerződést a nyertes szervezettel (személlyel) – közös ajánlattétel esetén a nyertes szervezetekkel (személyekkel) – kell írásban megkötni a közbeszerzési eljárásban közölt végleges feltételek, szerződéstervezet és ajánlat tartalmának megfelelően.</w:t>
      </w:r>
      <w:bookmarkStart w:id="2" w:name="pr970"/>
      <w:bookmarkEnd w:id="2"/>
      <w:r>
        <w:rPr>
          <w:rFonts w:ascii="Garamond" w:hAnsi="Garamond"/>
          <w:sz w:val="24"/>
          <w:szCs w:val="24"/>
        </w:rPr>
        <w:t xml:space="preserve"> A szerződés megkötésére a Polgármester jogosult, akadályoztatása esetén a 16.1. megfelelően alkalmazható.</w:t>
      </w:r>
    </w:p>
    <w:p w:rsidR="00692079" w:rsidRDefault="00A0598E">
      <w:pPr>
        <w:pStyle w:val="Listaszerbekezds"/>
        <w:numPr>
          <w:ilvl w:val="1"/>
          <w:numId w:val="3"/>
        </w:numPr>
        <w:jc w:val="both"/>
        <w:rPr>
          <w:rFonts w:ascii="Garamond" w:hAnsi="Garamond"/>
          <w:sz w:val="24"/>
          <w:szCs w:val="24"/>
        </w:rPr>
      </w:pPr>
      <w:bookmarkStart w:id="3" w:name="pr971"/>
      <w:bookmarkEnd w:id="3"/>
      <w:r>
        <w:rPr>
          <w:rFonts w:ascii="Garamond" w:hAnsi="Garamond"/>
          <w:sz w:val="24"/>
          <w:szCs w:val="24"/>
        </w:rPr>
        <w:t>A szerződésnek tartalmaznia kell - az eljárás során alkalmazott értékelési szempontra tekintettel - a nyertes ajánlat azon elemeit, amelyek értékelésre kerültek.</w:t>
      </w:r>
    </w:p>
    <w:p w:rsidR="00692079" w:rsidRDefault="00A0598E">
      <w:pPr>
        <w:pStyle w:val="Listaszerbekezds"/>
        <w:numPr>
          <w:ilvl w:val="1"/>
          <w:numId w:val="3"/>
        </w:numPr>
        <w:jc w:val="both"/>
        <w:rPr>
          <w:rFonts w:ascii="Garamond" w:hAnsi="Garamond"/>
          <w:sz w:val="24"/>
          <w:szCs w:val="24"/>
        </w:rPr>
      </w:pPr>
      <w:bookmarkStart w:id="4" w:name="pr972"/>
      <w:bookmarkEnd w:id="4"/>
      <w:r>
        <w:rPr>
          <w:rFonts w:ascii="Garamond" w:hAnsi="Garamond"/>
          <w:sz w:val="24"/>
          <w:szCs w:val="24"/>
        </w:rPr>
        <w:t>Ha az Önkormányzat lehetővé tette a közbeszerzés egy részére történő ajánlattételt, a részek tekintetében nyertesekkel kell szerződést kötni.</w:t>
      </w:r>
    </w:p>
    <w:p w:rsidR="00692079" w:rsidRDefault="00A0598E">
      <w:pPr>
        <w:pStyle w:val="Listaszerbekezds"/>
        <w:numPr>
          <w:ilvl w:val="1"/>
          <w:numId w:val="3"/>
        </w:numPr>
        <w:jc w:val="both"/>
        <w:rPr>
          <w:rFonts w:ascii="Garamond" w:hAnsi="Garamond"/>
          <w:sz w:val="24"/>
          <w:szCs w:val="24"/>
        </w:rPr>
      </w:pPr>
      <w:bookmarkStart w:id="5" w:name="pr973"/>
      <w:bookmarkEnd w:id="5"/>
      <w:r>
        <w:rPr>
          <w:rFonts w:ascii="Garamond" w:hAnsi="Garamond"/>
          <w:sz w:val="24"/>
          <w:szCs w:val="24"/>
        </w:rPr>
        <w:t>Az Önkormányzat csak az eljárás nyertesével kötheti meg a szerződést, vagy - a nyertes visszalépése esetén - az ajánlatok értékelése során a következő legkedvezőbb ajánlatot tevőnek minősített szervezettel (személlyel), ha őt az ajánlatok elbírálásáról szóló írásbeli összegezésben megjelölte.</w:t>
      </w:r>
    </w:p>
    <w:p w:rsidR="00692079" w:rsidRDefault="00A0598E">
      <w:pPr>
        <w:pStyle w:val="Listaszerbekezds"/>
        <w:numPr>
          <w:ilvl w:val="1"/>
          <w:numId w:val="3"/>
        </w:numPr>
        <w:jc w:val="both"/>
        <w:rPr>
          <w:rFonts w:ascii="Garamond" w:hAnsi="Garamond"/>
          <w:sz w:val="24"/>
          <w:szCs w:val="24"/>
        </w:rPr>
      </w:pPr>
      <w:bookmarkStart w:id="6" w:name="pr974"/>
      <w:bookmarkEnd w:id="6"/>
      <w:r>
        <w:rPr>
          <w:rFonts w:ascii="Garamond" w:hAnsi="Garamond"/>
          <w:sz w:val="24"/>
          <w:szCs w:val="24"/>
        </w:rPr>
        <w:t>Az ajánlatok elbírálásáról szóló írásbeli összegezésnek az ajánlattevők részére történt megküldése napjától a nyertes ajánlattevő és – az előző bekezdés szerinti esetben - a második legkedvezőbb ajánlatot tett ajánlattevő ajánlati kötöttsége további harminc - építési beruházás esetén további hatvan - nappal meghosszabbodik.</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 xml:space="preserve">Az Önkormányzat a szerződést az ajánlati kötöttség előző bekezdés szerinti időtartama alatt köteles megkötni, amennyiben e törvény másként nem rendelkezik nem köthető </w:t>
      </w:r>
      <w:r>
        <w:rPr>
          <w:rFonts w:ascii="Garamond" w:hAnsi="Garamond"/>
          <w:sz w:val="24"/>
          <w:szCs w:val="24"/>
        </w:rPr>
        <w:lastRenderedPageBreak/>
        <w:t>meg azonban a szerződés az írásbeli összegezés megküldése napját követő tíz, adott esetben öt napos időtartam lejártáig.</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A szerződés közbeszerzési adatbázisba való feltöltéséről jegyző gondoskodik.</w:t>
      </w:r>
    </w:p>
    <w:p w:rsidR="00692079" w:rsidRDefault="00692079">
      <w:pPr>
        <w:pStyle w:val="Listaszerbekezds"/>
        <w:ind w:left="1080"/>
        <w:jc w:val="both"/>
        <w:rPr>
          <w:rFonts w:ascii="Garamond" w:hAnsi="Garamond"/>
          <w:sz w:val="24"/>
          <w:szCs w:val="24"/>
        </w:rPr>
      </w:pPr>
    </w:p>
    <w:p w:rsidR="00692079" w:rsidRDefault="00A0598E">
      <w:pPr>
        <w:pStyle w:val="Listaszerbekezds"/>
        <w:numPr>
          <w:ilvl w:val="0"/>
          <w:numId w:val="3"/>
        </w:numPr>
        <w:jc w:val="both"/>
        <w:rPr>
          <w:rFonts w:ascii="Garamond" w:hAnsi="Garamond"/>
          <w:b/>
          <w:sz w:val="24"/>
          <w:szCs w:val="24"/>
        </w:rPr>
      </w:pPr>
      <w:r>
        <w:rPr>
          <w:rFonts w:ascii="Garamond" w:hAnsi="Garamond"/>
          <w:b/>
          <w:sz w:val="24"/>
          <w:szCs w:val="24"/>
        </w:rPr>
        <w:t>Szerződés módosítás</w:t>
      </w:r>
    </w:p>
    <w:p w:rsidR="00692079" w:rsidRDefault="00A0598E">
      <w:pPr>
        <w:pStyle w:val="Listaszerbekezds"/>
        <w:numPr>
          <w:ilvl w:val="1"/>
          <w:numId w:val="3"/>
        </w:numPr>
        <w:jc w:val="both"/>
        <w:rPr>
          <w:rFonts w:ascii="Garamond" w:hAnsi="Garamond"/>
          <w:sz w:val="24"/>
          <w:szCs w:val="24"/>
        </w:rPr>
      </w:pPr>
      <w:r>
        <w:rPr>
          <w:rFonts w:ascii="Garamond" w:hAnsi="Garamond"/>
          <w:sz w:val="24"/>
          <w:szCs w:val="24"/>
        </w:rPr>
        <w:t>Közbeszerzési eljárás eredményeként megkötött szerződés módosítása kizárólag a Kbt. rendelkezéseinek megfelelően módosítható. Kétség esetén közbeszerzési szakértő írásbeli állásfoglalása kérhető.</w:t>
      </w:r>
    </w:p>
    <w:p w:rsidR="00692079" w:rsidRDefault="00692079">
      <w:pPr>
        <w:jc w:val="both"/>
        <w:rPr>
          <w:rFonts w:ascii="Garamond" w:hAnsi="Garamond"/>
          <w:sz w:val="24"/>
          <w:szCs w:val="24"/>
        </w:rPr>
      </w:pPr>
    </w:p>
    <w:p w:rsidR="00692079" w:rsidRDefault="00A0598E">
      <w:pPr>
        <w:rPr>
          <w:rFonts w:ascii="Garamond" w:hAnsi="Garamond"/>
          <w:sz w:val="24"/>
          <w:szCs w:val="24"/>
        </w:rPr>
      </w:pPr>
      <w:r>
        <w:br w:type="page"/>
      </w:r>
    </w:p>
    <w:p w:rsidR="00692079" w:rsidRDefault="00A0598E">
      <w:pPr>
        <w:pStyle w:val="Listaszerbekezds"/>
        <w:numPr>
          <w:ilvl w:val="0"/>
          <w:numId w:val="4"/>
        </w:numPr>
        <w:jc w:val="center"/>
        <w:rPr>
          <w:rFonts w:ascii="Garamond" w:hAnsi="Garamond"/>
          <w:b/>
          <w:sz w:val="28"/>
          <w:szCs w:val="24"/>
        </w:rPr>
      </w:pPr>
      <w:r>
        <w:rPr>
          <w:rFonts w:ascii="Garamond" w:hAnsi="Garamond"/>
          <w:b/>
          <w:sz w:val="28"/>
          <w:szCs w:val="24"/>
        </w:rPr>
        <w:lastRenderedPageBreak/>
        <w:t xml:space="preserve">KÖZBESZERZÉSI ÉRTÉKHATÁR ALATTI BESZERZÉSEK </w:t>
      </w:r>
      <w:r>
        <w:rPr>
          <w:rFonts w:ascii="Garamond" w:hAnsi="Garamond"/>
          <w:b/>
          <w:sz w:val="28"/>
          <w:szCs w:val="24"/>
        </w:rPr>
        <w:br/>
        <w:t>részletes szabályai</w:t>
      </w:r>
    </w:p>
    <w:p w:rsidR="00692079" w:rsidRDefault="00692079">
      <w:pPr>
        <w:jc w:val="both"/>
        <w:rPr>
          <w:rFonts w:ascii="Garamond" w:hAnsi="Garamond"/>
          <w:sz w:val="24"/>
          <w:szCs w:val="24"/>
        </w:rPr>
      </w:pPr>
    </w:p>
    <w:p w:rsidR="00692079" w:rsidRDefault="00A0598E">
      <w:pPr>
        <w:jc w:val="both"/>
        <w:rPr>
          <w:rFonts w:ascii="Garamond" w:hAnsi="Garamond"/>
          <w:sz w:val="24"/>
          <w:szCs w:val="24"/>
        </w:rPr>
      </w:pPr>
      <w:r>
        <w:rPr>
          <w:rFonts w:ascii="Garamond" w:hAnsi="Garamond"/>
          <w:sz w:val="24"/>
          <w:szCs w:val="24"/>
        </w:rPr>
        <w:t>A közbeszerzési törvény hatálya alá nem tartozó beszerzésekre a Szabályzat rendelkezéseit megfelelően alkalmazni kell e fejezetben foglalt eltérésekkel. A 9.1. pont szerinti egybeszámítási kötelezettség vizsgálata minden egyes beszerzés esetén fennáll.</w:t>
      </w:r>
    </w:p>
    <w:p w:rsidR="00692079" w:rsidRDefault="00A0598E">
      <w:pPr>
        <w:pStyle w:val="Listaszerbekezds"/>
        <w:numPr>
          <w:ilvl w:val="0"/>
          <w:numId w:val="5"/>
        </w:numPr>
        <w:jc w:val="both"/>
        <w:rPr>
          <w:rFonts w:ascii="Garamond" w:hAnsi="Garamond"/>
          <w:sz w:val="24"/>
          <w:szCs w:val="24"/>
        </w:rPr>
      </w:pPr>
      <w:r>
        <w:rPr>
          <w:rFonts w:ascii="Garamond" w:hAnsi="Garamond"/>
          <w:b/>
          <w:sz w:val="24"/>
          <w:szCs w:val="24"/>
        </w:rPr>
        <w:t>Nettó 500.000,- Ft alatti</w:t>
      </w:r>
      <w:r>
        <w:rPr>
          <w:rFonts w:ascii="Garamond" w:hAnsi="Garamond"/>
          <w:sz w:val="24"/>
          <w:szCs w:val="24"/>
        </w:rPr>
        <w:t xml:space="preserve"> becsült értékű beszerzés esetén alkalmazandó szabályok:</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Közvetlenül szerződéssel vagy megrendelővel beszerezhető az adott beszerzési tárgy.</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Versenyeztetési eljárás nem szükséges.</w:t>
      </w:r>
    </w:p>
    <w:p w:rsidR="00692079" w:rsidRDefault="00692079">
      <w:pPr>
        <w:jc w:val="both"/>
        <w:rPr>
          <w:rFonts w:ascii="Garamond" w:hAnsi="Garamond"/>
          <w:sz w:val="24"/>
          <w:szCs w:val="24"/>
        </w:rPr>
      </w:pPr>
    </w:p>
    <w:p w:rsidR="00692079" w:rsidRDefault="00A0598E">
      <w:pPr>
        <w:pStyle w:val="Listaszerbekezds"/>
        <w:numPr>
          <w:ilvl w:val="0"/>
          <w:numId w:val="5"/>
        </w:numPr>
        <w:jc w:val="both"/>
        <w:rPr>
          <w:rFonts w:ascii="Garamond" w:hAnsi="Garamond"/>
          <w:sz w:val="24"/>
          <w:szCs w:val="24"/>
        </w:rPr>
      </w:pPr>
      <w:r>
        <w:rPr>
          <w:rFonts w:ascii="Garamond" w:hAnsi="Garamond"/>
          <w:sz w:val="24"/>
          <w:szCs w:val="24"/>
        </w:rPr>
        <w:t xml:space="preserve">Azon beszerzésekre vonatkozó szabályok, amelyek becsült értéke a </w:t>
      </w:r>
      <w:r>
        <w:rPr>
          <w:rFonts w:ascii="Garamond" w:hAnsi="Garamond"/>
          <w:b/>
          <w:sz w:val="24"/>
          <w:szCs w:val="24"/>
        </w:rPr>
        <w:t>nettó 500.000,- Ft-ot eléri, de az adott beszerzési tárgyra vonatkozó közbeszerzési értékhatár 50%-át nem haladja meg:</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 beszerzéshez versenyeztetési eljárás nem szükséges.</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A piaci ár igazolására piackutatás szükséges, amely lehet különösen árajánlat bekérése, katalógus, </w:t>
      </w:r>
      <w:proofErr w:type="spellStart"/>
      <w:r>
        <w:rPr>
          <w:rFonts w:ascii="Garamond" w:hAnsi="Garamond"/>
          <w:sz w:val="24"/>
          <w:szCs w:val="24"/>
        </w:rPr>
        <w:t>webáruházi</w:t>
      </w:r>
      <w:proofErr w:type="spellEnd"/>
      <w:r>
        <w:rPr>
          <w:rFonts w:ascii="Garamond" w:hAnsi="Garamond"/>
          <w:sz w:val="24"/>
          <w:szCs w:val="24"/>
        </w:rPr>
        <w:t xml:space="preserve"> piackutatás. A piackutatásnak legalább három különböző árajánlatot kell tartalmaznia.</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Önkormányzat kifejezetten kiköti, hogy nem köteles a legalacsonyabb áron szerződést kötni. A szerződéses partner kiválasztásánál az áron kívül további szempontok is figyelembe vehetőek azzal, hogy Önkormányzat a beszerzései során köteles a közpénzekkel való hatékony és felelős gazdálkodás elvét szem előtt tartani.</w:t>
      </w:r>
    </w:p>
    <w:p w:rsidR="00692079" w:rsidRDefault="00692079">
      <w:pPr>
        <w:jc w:val="both"/>
        <w:rPr>
          <w:rFonts w:ascii="Garamond" w:hAnsi="Garamond"/>
          <w:sz w:val="24"/>
          <w:szCs w:val="24"/>
        </w:rPr>
      </w:pPr>
    </w:p>
    <w:p w:rsidR="00692079" w:rsidRDefault="00A0598E">
      <w:pPr>
        <w:pStyle w:val="Listaszerbekezds"/>
        <w:numPr>
          <w:ilvl w:val="0"/>
          <w:numId w:val="5"/>
        </w:numPr>
        <w:jc w:val="both"/>
        <w:rPr>
          <w:rFonts w:ascii="Garamond" w:hAnsi="Garamond"/>
          <w:sz w:val="24"/>
          <w:szCs w:val="24"/>
        </w:rPr>
      </w:pPr>
      <w:r>
        <w:rPr>
          <w:rFonts w:ascii="Garamond" w:hAnsi="Garamond"/>
          <w:sz w:val="24"/>
          <w:szCs w:val="24"/>
        </w:rPr>
        <w:t xml:space="preserve">A </w:t>
      </w:r>
      <w:r>
        <w:rPr>
          <w:rFonts w:ascii="Garamond" w:hAnsi="Garamond"/>
          <w:b/>
          <w:sz w:val="24"/>
          <w:szCs w:val="24"/>
        </w:rPr>
        <w:t xml:space="preserve">közbeszerzési értékhatár 50 %-át meghaladó, de a közbeszerzési értékhatárt el nem érő </w:t>
      </w:r>
      <w:r>
        <w:rPr>
          <w:rFonts w:ascii="Garamond" w:hAnsi="Garamond"/>
          <w:sz w:val="24"/>
          <w:szCs w:val="24"/>
        </w:rPr>
        <w:t>becsült értékű beszerzésekre vonatkozó szabályok:</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A szerződéskötést versenyeztetési eljárás </w:t>
      </w:r>
      <w:proofErr w:type="gramStart"/>
      <w:r>
        <w:rPr>
          <w:rFonts w:ascii="Garamond" w:hAnsi="Garamond"/>
          <w:sz w:val="24"/>
          <w:szCs w:val="24"/>
        </w:rPr>
        <w:t>kell</w:t>
      </w:r>
      <w:proofErr w:type="gramEnd"/>
      <w:r>
        <w:rPr>
          <w:rFonts w:ascii="Garamond" w:hAnsi="Garamond"/>
          <w:sz w:val="24"/>
          <w:szCs w:val="24"/>
        </w:rPr>
        <w:t xml:space="preserve"> megelőzze.</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Önkormányzat, mint ajánlatkérő köteles legalább három általa alkalmasnak vélt gazdasági szereplőnek megküldeni egy felhívást ajánlat megtételére elektronikusan. Amennyiben a felhívott gazdasági szereplő és a döntéshozó vagy az elbírálásban részt vevő között összeférhetetlenség áll fenn, egy további gazdasági szereplő is felhívandó ajánlattételre. </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Az ajánlattételre legalább 3 munkanapos határidőt kell tűzni. A felhívással egyidejűleg megküldendő a szerződéstervezet, a részletes feladatleírás, adott esetben műszaki leírás és árazatlan költségvetés.</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Önkormányzat az érvényes ajánlat tartalmi és formai követelményeit köteles meghatározni és azt a Felhívásban kifejezetten megjelölni. </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 Felhívásban meg kell jelölni a szerződés időtartamát, a teljesítés helyét, a fizetési feltételeket, az ajánlatok benyújtására vonatkozó információkat, az esetleges kizáró okokat, adott esetben alkalmassági követelményeket és azok igazolásának módját.</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 Felhívásban Önkormányzat köteles megadni az értékelési szempontot, adott esetben az értékelési szempontrendszert.</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Az ajánlatoknak minden esetben tartalmazniuk kell az értékelési szempont, adott esetben értékelési szempontrendszer szerinti adatokat, nyilatkozatot a szerződéstervezet elfogadására, a szerződéskötési illetve </w:t>
      </w:r>
      <w:proofErr w:type="spellStart"/>
      <w:r>
        <w:rPr>
          <w:rFonts w:ascii="Garamond" w:hAnsi="Garamond"/>
          <w:sz w:val="24"/>
          <w:szCs w:val="24"/>
        </w:rPr>
        <w:t>-teljesítési</w:t>
      </w:r>
      <w:proofErr w:type="spellEnd"/>
      <w:r>
        <w:rPr>
          <w:rFonts w:ascii="Garamond" w:hAnsi="Garamond"/>
          <w:sz w:val="24"/>
          <w:szCs w:val="24"/>
        </w:rPr>
        <w:t xml:space="preserve"> készségére és </w:t>
      </w:r>
      <w:r>
        <w:rPr>
          <w:rFonts w:ascii="Garamond" w:hAnsi="Garamond"/>
          <w:sz w:val="24"/>
          <w:szCs w:val="24"/>
        </w:rPr>
        <w:lastRenderedPageBreak/>
        <w:t>képességére vonatkozóan. Ezen nyilatkozat hiányában ajánlattevővel szerződéskötés nem kezdeményezhető.</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Ajánlattételi határidő lejártakor a beérkezett papír alapú ajánlatok felbontásra kerülnek és adott esetben az elektronikusan beérkezett ajánlatokkal együtt ajánlatkérő késedelem nélkül megkezdi az ajánlatok értékelését.</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 3.6. pont szerinti nyilatkozat hiánya esetén ajánlatkérőként eljáró Önkormányzat köteles legalább 1 munkanapos határidővel ajánlattevőt felszólítani a hiányok pótlására, egyéb hiányosságok esetén hiánypótlásra ajánlattevő felhívható. Amennyiben az ajánlatban nem egyértelmű kijelentéseket tartalmaz felvilágosítás is kérhető ajánlattevőtől.</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 xml:space="preserve">Az ajánlatok beérkezéséről és elbírálásáról egy összegző jegyzőkönyv készül, amely egyben döntési javaslat is. Döntéshozó a beszerzés tárgya szerinti -, pénzügyi-, jogi szakértelemmel </w:t>
      </w:r>
      <w:proofErr w:type="gramStart"/>
      <w:r>
        <w:rPr>
          <w:rFonts w:ascii="Garamond" w:hAnsi="Garamond"/>
          <w:sz w:val="24"/>
          <w:szCs w:val="24"/>
        </w:rPr>
        <w:t>rendelkező(</w:t>
      </w:r>
      <w:proofErr w:type="gramEnd"/>
      <w:r>
        <w:rPr>
          <w:rFonts w:ascii="Garamond" w:hAnsi="Garamond"/>
          <w:sz w:val="24"/>
          <w:szCs w:val="24"/>
        </w:rPr>
        <w:t>k) véleményét kikérheti a döntéshozatal előtt, amelyről jegyzőkönyvet kell felvenni. Ez esetben a szakértelemmel rendelkezőre a Bírálóbizottsági tagra vonatkozó rendelkezéseket alkalmazni kell.</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 3.2. pont szerinti összeférhetetlenség esetén a döntéshozó a Képviselő-testület véleményét jogosult kikérni az eljárást lezáró döntés meghozatala előtt.</w:t>
      </w:r>
    </w:p>
    <w:p w:rsidR="00692079" w:rsidRDefault="00A0598E">
      <w:pPr>
        <w:pStyle w:val="Listaszerbekezds"/>
        <w:numPr>
          <w:ilvl w:val="1"/>
          <w:numId w:val="5"/>
        </w:numPr>
        <w:jc w:val="both"/>
        <w:rPr>
          <w:rFonts w:ascii="Garamond" w:hAnsi="Garamond"/>
          <w:sz w:val="24"/>
          <w:szCs w:val="24"/>
        </w:rPr>
      </w:pPr>
      <w:r>
        <w:rPr>
          <w:rFonts w:ascii="Garamond" w:hAnsi="Garamond"/>
          <w:sz w:val="24"/>
          <w:szCs w:val="24"/>
        </w:rPr>
        <w:t>Amennyiben döntéshozó a 3.10. pont szerinti döntési javaslattal nem egyező döntést kíván hozni, úgy a döntést a Képviselő-testület hozza meg.</w:t>
      </w:r>
    </w:p>
    <w:p w:rsidR="00692079" w:rsidRDefault="00692079">
      <w:pPr>
        <w:jc w:val="both"/>
        <w:rPr>
          <w:rFonts w:ascii="Garamond" w:hAnsi="Garamond"/>
          <w:sz w:val="24"/>
          <w:szCs w:val="24"/>
        </w:rPr>
      </w:pPr>
    </w:p>
    <w:p w:rsidR="00692079" w:rsidRDefault="00A0598E">
      <w:pPr>
        <w:jc w:val="both"/>
        <w:rPr>
          <w:rFonts w:ascii="Garamond" w:hAnsi="Garamond"/>
          <w:sz w:val="24"/>
          <w:szCs w:val="24"/>
        </w:rPr>
      </w:pPr>
      <w:r>
        <w:rPr>
          <w:rFonts w:ascii="Garamond" w:hAnsi="Garamond"/>
          <w:sz w:val="24"/>
          <w:szCs w:val="24"/>
        </w:rPr>
        <w:t>Gádoros, 2016. október 28.</w:t>
      </w:r>
    </w:p>
    <w:p w:rsidR="00692079" w:rsidRDefault="00692079">
      <w:pPr>
        <w:jc w:val="both"/>
        <w:rPr>
          <w:rFonts w:ascii="Garamond" w:hAnsi="Garamond"/>
          <w:sz w:val="24"/>
          <w:szCs w:val="24"/>
        </w:rPr>
      </w:pPr>
    </w:p>
    <w:p w:rsidR="00692079" w:rsidRDefault="00692079">
      <w:pPr>
        <w:jc w:val="both"/>
        <w:rPr>
          <w:rFonts w:ascii="Garamond" w:hAnsi="Garamond"/>
          <w:sz w:val="24"/>
          <w:szCs w:val="24"/>
        </w:rPr>
      </w:pPr>
    </w:p>
    <w:p w:rsidR="00692079" w:rsidRDefault="00A0598E">
      <w:pPr>
        <w:tabs>
          <w:tab w:val="center" w:pos="6804"/>
        </w:tabs>
        <w:spacing w:after="0" w:line="240" w:lineRule="auto"/>
        <w:jc w:val="both"/>
        <w:rPr>
          <w:rFonts w:ascii="Garamond" w:hAnsi="Garamond"/>
          <w:sz w:val="24"/>
          <w:szCs w:val="24"/>
        </w:rPr>
      </w:pPr>
      <w:r>
        <w:rPr>
          <w:rFonts w:ascii="Garamond" w:hAnsi="Garamond"/>
          <w:sz w:val="24"/>
          <w:szCs w:val="24"/>
        </w:rPr>
        <w:tab/>
        <w:t>Maronka Lajos</w:t>
      </w:r>
    </w:p>
    <w:p w:rsidR="00692079" w:rsidRDefault="00A0598E">
      <w:pPr>
        <w:tabs>
          <w:tab w:val="center" w:pos="6804"/>
        </w:tabs>
        <w:spacing w:after="0" w:line="240" w:lineRule="auto"/>
        <w:jc w:val="both"/>
        <w:rPr>
          <w:rFonts w:ascii="Garamond" w:hAnsi="Garamond"/>
          <w:sz w:val="24"/>
          <w:szCs w:val="24"/>
        </w:rPr>
      </w:pPr>
      <w:r>
        <w:rPr>
          <w:rFonts w:ascii="Garamond" w:hAnsi="Garamond"/>
          <w:sz w:val="24"/>
          <w:szCs w:val="24"/>
        </w:rPr>
        <w:tab/>
      </w:r>
      <w:proofErr w:type="gramStart"/>
      <w:r>
        <w:rPr>
          <w:rFonts w:ascii="Garamond" w:hAnsi="Garamond"/>
          <w:sz w:val="24"/>
          <w:szCs w:val="24"/>
        </w:rPr>
        <w:t>polgármester</w:t>
      </w:r>
      <w:proofErr w:type="gramEnd"/>
    </w:p>
    <w:p w:rsidR="00692079" w:rsidRDefault="00692079">
      <w:pPr>
        <w:jc w:val="both"/>
        <w:rPr>
          <w:rFonts w:ascii="Garamond" w:hAnsi="Garamond"/>
          <w:sz w:val="24"/>
          <w:szCs w:val="24"/>
        </w:rPr>
      </w:pPr>
    </w:p>
    <w:p w:rsidR="00875A5B" w:rsidRDefault="00875A5B" w:rsidP="00875A5B">
      <w:pPr>
        <w:rPr>
          <w:rFonts w:ascii="Garamond" w:hAnsi="Garamond"/>
          <w:color w:val="000000"/>
          <w:sz w:val="24"/>
          <w:szCs w:val="24"/>
        </w:rPr>
      </w:pPr>
      <w:r>
        <w:rPr>
          <w:rFonts w:ascii="Garamond" w:hAnsi="Garamond"/>
          <w:color w:val="000000"/>
          <w:sz w:val="24"/>
          <w:szCs w:val="24"/>
        </w:rPr>
        <w:t>E</w:t>
      </w:r>
      <w:r w:rsidRPr="00875A5B">
        <w:rPr>
          <w:rFonts w:ascii="Garamond" w:hAnsi="Garamond"/>
          <w:color w:val="000000"/>
          <w:sz w:val="24"/>
          <w:szCs w:val="24"/>
        </w:rPr>
        <w:t>gységes szerkezetben az idő</w:t>
      </w:r>
      <w:r>
        <w:rPr>
          <w:rFonts w:ascii="Garamond" w:hAnsi="Garamond"/>
          <w:color w:val="000000"/>
          <w:sz w:val="24"/>
          <w:szCs w:val="24"/>
        </w:rPr>
        <w:t xml:space="preserve">közi módosításokat </w:t>
      </w:r>
      <w:proofErr w:type="gramStart"/>
      <w:r>
        <w:rPr>
          <w:rFonts w:ascii="Garamond" w:hAnsi="Garamond"/>
          <w:color w:val="000000"/>
          <w:sz w:val="24"/>
          <w:szCs w:val="24"/>
        </w:rPr>
        <w:t>tartalmazó …</w:t>
      </w:r>
      <w:proofErr w:type="gramEnd"/>
      <w:r>
        <w:rPr>
          <w:rFonts w:ascii="Garamond" w:hAnsi="Garamond"/>
          <w:color w:val="000000"/>
          <w:sz w:val="24"/>
          <w:szCs w:val="24"/>
        </w:rPr>
        <w:t xml:space="preserve">…./2017.(X.20.) KT. </w:t>
      </w:r>
      <w:proofErr w:type="gramStart"/>
      <w:r>
        <w:rPr>
          <w:rFonts w:ascii="Garamond" w:hAnsi="Garamond"/>
          <w:color w:val="000000"/>
          <w:sz w:val="24"/>
          <w:szCs w:val="24"/>
        </w:rPr>
        <w:t>határozattal</w:t>
      </w:r>
      <w:proofErr w:type="gramEnd"/>
      <w:r>
        <w:rPr>
          <w:rFonts w:ascii="Garamond" w:hAnsi="Garamond"/>
          <w:color w:val="000000"/>
          <w:sz w:val="24"/>
          <w:szCs w:val="24"/>
        </w:rPr>
        <w:t>.</w:t>
      </w:r>
    </w:p>
    <w:p w:rsidR="00875A5B" w:rsidRDefault="00875A5B" w:rsidP="00875A5B">
      <w:pPr>
        <w:rPr>
          <w:rFonts w:ascii="Garamond" w:hAnsi="Garamond"/>
          <w:color w:val="000000"/>
          <w:sz w:val="24"/>
          <w:szCs w:val="24"/>
        </w:rPr>
      </w:pPr>
      <w:r>
        <w:rPr>
          <w:rFonts w:ascii="Garamond" w:hAnsi="Garamond"/>
          <w:color w:val="000000"/>
          <w:sz w:val="24"/>
          <w:szCs w:val="24"/>
        </w:rPr>
        <w:t>Gádoros, 2017. október 20.</w:t>
      </w:r>
    </w:p>
    <w:p w:rsidR="00875A5B" w:rsidRDefault="00875A5B" w:rsidP="00875A5B">
      <w:pPr>
        <w:rPr>
          <w:rFonts w:ascii="Garamond" w:hAnsi="Garamond"/>
          <w:color w:val="000000"/>
          <w:sz w:val="24"/>
          <w:szCs w:val="24"/>
        </w:rPr>
      </w:pPr>
    </w:p>
    <w:p w:rsidR="00875A5B" w:rsidRDefault="00875A5B" w:rsidP="00875A5B">
      <w:pPr>
        <w:rPr>
          <w:rFonts w:ascii="Garamond" w:hAnsi="Garamond"/>
          <w:color w:val="000000"/>
          <w:sz w:val="24"/>
          <w:szCs w:val="24"/>
        </w:rPr>
      </w:pPr>
      <w:bookmarkStart w:id="7" w:name="_GoBack"/>
      <w:bookmarkEnd w:id="7"/>
    </w:p>
    <w:p w:rsidR="00875A5B" w:rsidRDefault="00875A5B" w:rsidP="00875A5B">
      <w:pPr>
        <w:tabs>
          <w:tab w:val="center" w:pos="6804"/>
        </w:tabs>
        <w:spacing w:after="0"/>
        <w:rPr>
          <w:rFonts w:ascii="Garamond" w:hAnsi="Garamond"/>
          <w:color w:val="000000"/>
          <w:sz w:val="24"/>
          <w:szCs w:val="24"/>
        </w:rPr>
      </w:pPr>
      <w:r>
        <w:rPr>
          <w:rFonts w:ascii="Garamond" w:hAnsi="Garamond"/>
          <w:color w:val="000000"/>
          <w:sz w:val="24"/>
          <w:szCs w:val="24"/>
        </w:rPr>
        <w:tab/>
        <w:t>Maronka Lajos</w:t>
      </w:r>
    </w:p>
    <w:p w:rsidR="00875A5B" w:rsidRPr="00875A5B" w:rsidRDefault="00875A5B" w:rsidP="00875A5B">
      <w:pPr>
        <w:tabs>
          <w:tab w:val="center" w:pos="6804"/>
        </w:tabs>
        <w:spacing w:after="0"/>
        <w:rPr>
          <w:rFonts w:ascii="Garamond" w:hAnsi="Garamond"/>
          <w:color w:val="000000"/>
          <w:sz w:val="24"/>
          <w:szCs w:val="24"/>
        </w:rPr>
      </w:pPr>
      <w:r>
        <w:rPr>
          <w:rFonts w:ascii="Garamond" w:hAnsi="Garamond"/>
          <w:color w:val="000000"/>
          <w:sz w:val="24"/>
          <w:szCs w:val="24"/>
        </w:rPr>
        <w:tab/>
      </w:r>
      <w:proofErr w:type="gramStart"/>
      <w:r>
        <w:rPr>
          <w:rFonts w:ascii="Garamond" w:hAnsi="Garamond"/>
          <w:color w:val="000000"/>
          <w:sz w:val="24"/>
          <w:szCs w:val="24"/>
        </w:rPr>
        <w:t>polgármester</w:t>
      </w:r>
      <w:proofErr w:type="gramEnd"/>
    </w:p>
    <w:p w:rsidR="00692079" w:rsidRDefault="00692079">
      <w:pPr>
        <w:jc w:val="both"/>
        <w:rPr>
          <w:rFonts w:ascii="Garamond" w:hAnsi="Garamond"/>
          <w:sz w:val="24"/>
          <w:szCs w:val="24"/>
        </w:rPr>
      </w:pPr>
    </w:p>
    <w:p w:rsidR="00692079" w:rsidRDefault="00692079">
      <w:pPr>
        <w:jc w:val="both"/>
        <w:rPr>
          <w:rFonts w:ascii="Garamond" w:hAnsi="Garamond"/>
          <w:sz w:val="24"/>
          <w:szCs w:val="24"/>
        </w:rPr>
      </w:pPr>
    </w:p>
    <w:p w:rsidR="00692079" w:rsidRDefault="00A0598E">
      <w:pPr>
        <w:rPr>
          <w:rFonts w:ascii="Garamond" w:hAnsi="Garamond"/>
          <w:sz w:val="24"/>
          <w:szCs w:val="24"/>
        </w:rPr>
      </w:pPr>
      <w:r>
        <w:br w:type="page"/>
      </w:r>
    </w:p>
    <w:p w:rsidR="00692079" w:rsidRDefault="00A0598E">
      <w:pPr>
        <w:ind w:left="1800"/>
        <w:jc w:val="both"/>
        <w:rPr>
          <w:rFonts w:ascii="Garamond" w:hAnsi="Garamond"/>
          <w:bCs/>
          <w:i/>
          <w:iCs/>
        </w:rPr>
      </w:pPr>
      <w:r>
        <w:rPr>
          <w:rFonts w:ascii="Garamond" w:hAnsi="Garamond"/>
        </w:rPr>
        <w:lastRenderedPageBreak/>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bCs/>
          <w:i/>
          <w:iCs/>
        </w:rPr>
        <w:t>1. számú. melléklet</w:t>
      </w:r>
      <w:r>
        <w:rPr>
          <w:rFonts w:ascii="Garamond" w:hAnsi="Garamond"/>
          <w:b/>
          <w:bCs/>
          <w:i/>
          <w:iCs/>
        </w:rPr>
        <w:t> </w:t>
      </w:r>
    </w:p>
    <w:p w:rsidR="00692079" w:rsidRDefault="00A0598E">
      <w:pPr>
        <w:jc w:val="both"/>
        <w:rPr>
          <w:rFonts w:ascii="Garamond" w:hAnsi="Garamond"/>
          <w:b/>
        </w:rPr>
      </w:pPr>
      <w:r>
        <w:rPr>
          <w:rFonts w:ascii="Garamond" w:hAnsi="Garamond"/>
          <w:b/>
        </w:rPr>
        <w:t>MEGBÍZÓLEVÉL</w:t>
      </w:r>
    </w:p>
    <w:p w:rsidR="00692079" w:rsidRDefault="00A0598E">
      <w:pPr>
        <w:jc w:val="both"/>
        <w:rPr>
          <w:rFonts w:ascii="Garamond" w:hAnsi="Garamond"/>
          <w:b/>
        </w:rPr>
      </w:pPr>
      <w:proofErr w:type="gramStart"/>
      <w:r>
        <w:rPr>
          <w:rFonts w:ascii="Garamond" w:hAnsi="Garamond"/>
          <w:b/>
        </w:rPr>
        <w:t>közbeszerzési</w:t>
      </w:r>
      <w:proofErr w:type="gramEnd"/>
      <w:r>
        <w:rPr>
          <w:rFonts w:ascii="Garamond" w:hAnsi="Garamond"/>
          <w:b/>
        </w:rPr>
        <w:t xml:space="preserve"> bírálóbizottsági munkában való részvételhez</w:t>
      </w:r>
    </w:p>
    <w:p w:rsidR="00692079" w:rsidRDefault="00692079">
      <w:pPr>
        <w:jc w:val="both"/>
        <w:rPr>
          <w:rFonts w:ascii="Garamond" w:hAnsi="Garamond"/>
          <w:b/>
        </w:rPr>
      </w:pPr>
    </w:p>
    <w:tbl>
      <w:tblPr>
        <w:tblStyle w:val="Rcsostblzat"/>
        <w:tblW w:w="9062" w:type="dxa"/>
        <w:tblInd w:w="-5" w:type="dxa"/>
        <w:tblCellMar>
          <w:left w:w="103" w:type="dxa"/>
        </w:tblCellMar>
        <w:tblLook w:val="04A0" w:firstRow="1" w:lastRow="0" w:firstColumn="1" w:lastColumn="0" w:noHBand="0" w:noVBand="1"/>
      </w:tblPr>
      <w:tblGrid>
        <w:gridCol w:w="4532"/>
        <w:gridCol w:w="4530"/>
      </w:tblGrid>
      <w:tr w:rsidR="00692079">
        <w:tc>
          <w:tcPr>
            <w:tcW w:w="4531" w:type="dxa"/>
            <w:shd w:val="clear" w:color="auto" w:fill="auto"/>
            <w:tcMar>
              <w:left w:w="103" w:type="dxa"/>
            </w:tcMar>
          </w:tcPr>
          <w:p w:rsidR="00692079" w:rsidRDefault="00A0598E">
            <w:pPr>
              <w:spacing w:after="0" w:line="240" w:lineRule="auto"/>
              <w:jc w:val="both"/>
              <w:rPr>
                <w:rFonts w:ascii="Garamond" w:hAnsi="Garamond"/>
                <w:b/>
              </w:rPr>
            </w:pPr>
            <w:r>
              <w:rPr>
                <w:rFonts w:ascii="Garamond" w:hAnsi="Garamond"/>
                <w:b/>
              </w:rPr>
              <w:t>Ajánlatkérő megnevezése:</w:t>
            </w:r>
          </w:p>
        </w:tc>
        <w:tc>
          <w:tcPr>
            <w:tcW w:w="4530" w:type="dxa"/>
            <w:shd w:val="clear" w:color="auto" w:fill="auto"/>
            <w:tcMar>
              <w:left w:w="103" w:type="dxa"/>
            </w:tcMar>
          </w:tcPr>
          <w:p w:rsidR="00692079" w:rsidRDefault="00A0598E">
            <w:pPr>
              <w:spacing w:after="0" w:line="240" w:lineRule="auto"/>
              <w:jc w:val="both"/>
              <w:rPr>
                <w:rFonts w:ascii="Garamond" w:hAnsi="Garamond"/>
              </w:rPr>
            </w:pPr>
            <w:r>
              <w:rPr>
                <w:rFonts w:ascii="Garamond" w:hAnsi="Garamond"/>
                <w:bCs/>
              </w:rPr>
              <w:t>Gádoros Nagyközségi Önkormányzat</w:t>
            </w:r>
          </w:p>
        </w:tc>
      </w:tr>
      <w:tr w:rsidR="00692079">
        <w:tc>
          <w:tcPr>
            <w:tcW w:w="4531" w:type="dxa"/>
            <w:shd w:val="clear" w:color="auto" w:fill="auto"/>
            <w:tcMar>
              <w:left w:w="103" w:type="dxa"/>
            </w:tcMar>
          </w:tcPr>
          <w:p w:rsidR="00692079" w:rsidRDefault="00A0598E">
            <w:pPr>
              <w:spacing w:after="0" w:line="240" w:lineRule="auto"/>
              <w:jc w:val="both"/>
              <w:rPr>
                <w:rFonts w:ascii="Garamond" w:hAnsi="Garamond"/>
                <w:b/>
              </w:rPr>
            </w:pPr>
            <w:r>
              <w:rPr>
                <w:rFonts w:ascii="Garamond" w:hAnsi="Garamond"/>
                <w:b/>
              </w:rPr>
              <w:t>Ajánlatkérő székhelye:</w:t>
            </w:r>
          </w:p>
        </w:tc>
        <w:tc>
          <w:tcPr>
            <w:tcW w:w="4530" w:type="dxa"/>
            <w:shd w:val="clear" w:color="auto" w:fill="auto"/>
            <w:tcMar>
              <w:left w:w="103" w:type="dxa"/>
            </w:tcMar>
          </w:tcPr>
          <w:p w:rsidR="00692079" w:rsidRDefault="00A0598E">
            <w:pPr>
              <w:spacing w:after="0" w:line="240" w:lineRule="auto"/>
              <w:jc w:val="both"/>
              <w:rPr>
                <w:rFonts w:ascii="Garamond" w:hAnsi="Garamond"/>
              </w:rPr>
            </w:pPr>
            <w:r>
              <w:rPr>
                <w:rFonts w:ascii="Garamond" w:hAnsi="Garamond"/>
              </w:rPr>
              <w:t>5932 Gádoros, Kossuth u. 16.</w:t>
            </w:r>
          </w:p>
        </w:tc>
      </w:tr>
      <w:tr w:rsidR="00692079">
        <w:tc>
          <w:tcPr>
            <w:tcW w:w="4531" w:type="dxa"/>
            <w:shd w:val="clear" w:color="auto" w:fill="auto"/>
            <w:tcMar>
              <w:left w:w="103" w:type="dxa"/>
            </w:tcMar>
          </w:tcPr>
          <w:p w:rsidR="00692079" w:rsidRDefault="00A0598E">
            <w:pPr>
              <w:spacing w:after="0" w:line="240" w:lineRule="auto"/>
              <w:jc w:val="both"/>
              <w:rPr>
                <w:rFonts w:ascii="Garamond" w:hAnsi="Garamond"/>
                <w:b/>
              </w:rPr>
            </w:pPr>
            <w:r>
              <w:rPr>
                <w:rFonts w:ascii="Garamond" w:hAnsi="Garamond"/>
                <w:b/>
              </w:rPr>
              <w:t>A közbeszerzési eljárás tárgya:</w:t>
            </w:r>
          </w:p>
        </w:tc>
        <w:tc>
          <w:tcPr>
            <w:tcW w:w="4530" w:type="dxa"/>
            <w:shd w:val="clear" w:color="auto" w:fill="auto"/>
            <w:tcMar>
              <w:left w:w="103" w:type="dxa"/>
            </w:tcMar>
          </w:tcPr>
          <w:p w:rsidR="00692079" w:rsidRDefault="00A0598E">
            <w:pPr>
              <w:spacing w:after="0" w:line="240" w:lineRule="auto"/>
              <w:jc w:val="both"/>
            </w:pPr>
            <w:r>
              <w:rPr>
                <w:rFonts w:ascii="Garamond" w:hAnsi="Garamond"/>
              </w:rPr>
              <w:t>*</w:t>
            </w:r>
          </w:p>
          <w:p w:rsidR="00692079" w:rsidRDefault="00692079">
            <w:pPr>
              <w:spacing w:after="0" w:line="240" w:lineRule="auto"/>
              <w:jc w:val="both"/>
              <w:rPr>
                <w:rFonts w:ascii="Garamond" w:hAnsi="Garamond"/>
              </w:rPr>
            </w:pPr>
          </w:p>
        </w:tc>
      </w:tr>
    </w:tbl>
    <w:p w:rsidR="00692079" w:rsidRDefault="00692079">
      <w:pPr>
        <w:jc w:val="both"/>
        <w:rPr>
          <w:rFonts w:ascii="Garamond" w:hAnsi="Garamond"/>
          <w:b/>
        </w:rPr>
      </w:pPr>
    </w:p>
    <w:p w:rsidR="00692079" w:rsidRDefault="00A0598E">
      <w:pPr>
        <w:jc w:val="both"/>
      </w:pPr>
      <w:r>
        <w:rPr>
          <w:rFonts w:ascii="Garamond" w:hAnsi="Garamond"/>
        </w:rPr>
        <w:t xml:space="preserve">Gádoros Nagyközségi Önkormányzat képviseletében Maronka Lajos polgármester az alábbi személyeket bízza meg a közbeszerzésekről szóló 2015. évi CXLIII. törvény 27. § (4) bekezdése alapján, hogy az ajánlatkérő fenti tárgyú közbeszerzési </w:t>
      </w:r>
      <w:proofErr w:type="gramStart"/>
      <w:r>
        <w:rPr>
          <w:rFonts w:ascii="Garamond" w:hAnsi="Garamond"/>
        </w:rPr>
        <w:t>eljárásában</w:t>
      </w:r>
      <w:proofErr w:type="gramEnd"/>
      <w:r>
        <w:rPr>
          <w:rFonts w:ascii="Garamond" w:hAnsi="Garamond"/>
        </w:rPr>
        <w:t xml:space="preserve"> a bírálóbizottság munkájában részt vegyenek:</w:t>
      </w:r>
    </w:p>
    <w:p w:rsidR="00692079" w:rsidRDefault="00692079">
      <w:pPr>
        <w:jc w:val="both"/>
        <w:rPr>
          <w:rFonts w:ascii="Garamond" w:hAnsi="Garamond"/>
        </w:rPr>
      </w:pPr>
    </w:p>
    <w:tbl>
      <w:tblPr>
        <w:tblStyle w:val="Rcsostblzat"/>
        <w:tblW w:w="9062" w:type="dxa"/>
        <w:tblInd w:w="-5" w:type="dxa"/>
        <w:tblCellMar>
          <w:left w:w="103" w:type="dxa"/>
        </w:tblCellMar>
        <w:tblLook w:val="04A0" w:firstRow="1" w:lastRow="0" w:firstColumn="1" w:lastColumn="0" w:noHBand="0" w:noVBand="1"/>
      </w:tblPr>
      <w:tblGrid>
        <w:gridCol w:w="4532"/>
        <w:gridCol w:w="4530"/>
      </w:tblGrid>
      <w:tr w:rsidR="00692079">
        <w:tc>
          <w:tcPr>
            <w:tcW w:w="4531" w:type="dxa"/>
            <w:shd w:val="clear" w:color="auto" w:fill="auto"/>
            <w:tcMar>
              <w:left w:w="103" w:type="dxa"/>
            </w:tcMar>
          </w:tcPr>
          <w:p w:rsidR="00692079" w:rsidRDefault="00A0598E">
            <w:pPr>
              <w:spacing w:after="0" w:line="240" w:lineRule="auto"/>
              <w:jc w:val="both"/>
              <w:rPr>
                <w:rFonts w:ascii="Garamond" w:hAnsi="Garamond"/>
                <w:b/>
              </w:rPr>
            </w:pPr>
            <w:r>
              <w:rPr>
                <w:rFonts w:ascii="Garamond" w:hAnsi="Garamond"/>
                <w:b/>
              </w:rPr>
              <w:t>Név</w:t>
            </w:r>
          </w:p>
        </w:tc>
        <w:tc>
          <w:tcPr>
            <w:tcW w:w="4530" w:type="dxa"/>
            <w:shd w:val="clear" w:color="auto" w:fill="auto"/>
            <w:tcMar>
              <w:left w:w="103" w:type="dxa"/>
            </w:tcMar>
          </w:tcPr>
          <w:p w:rsidR="00692079" w:rsidRDefault="00A0598E">
            <w:pPr>
              <w:spacing w:after="0" w:line="240" w:lineRule="auto"/>
              <w:jc w:val="both"/>
              <w:rPr>
                <w:rFonts w:ascii="Garamond" w:hAnsi="Garamond"/>
                <w:b/>
              </w:rPr>
            </w:pPr>
            <w:r>
              <w:rPr>
                <w:rFonts w:ascii="Garamond" w:hAnsi="Garamond"/>
                <w:b/>
              </w:rPr>
              <w:t>Az alábbi szakértelemmel rendelkezik</w:t>
            </w:r>
          </w:p>
        </w:tc>
      </w:tr>
      <w:tr w:rsidR="00692079">
        <w:tc>
          <w:tcPr>
            <w:tcW w:w="4531" w:type="dxa"/>
            <w:shd w:val="clear" w:color="auto" w:fill="auto"/>
            <w:tcMar>
              <w:left w:w="103" w:type="dxa"/>
            </w:tcMar>
          </w:tcPr>
          <w:p w:rsidR="00692079" w:rsidRDefault="00A0598E">
            <w:pPr>
              <w:spacing w:after="0" w:line="240" w:lineRule="auto"/>
              <w:jc w:val="both"/>
              <w:rPr>
                <w:rFonts w:ascii="Garamond" w:hAnsi="Garamond"/>
              </w:rPr>
            </w:pPr>
            <w:r>
              <w:rPr>
                <w:rFonts w:ascii="Garamond" w:hAnsi="Garamond"/>
              </w:rPr>
              <w:t>* (bírálóbizottság elnöke)</w:t>
            </w:r>
          </w:p>
        </w:tc>
        <w:tc>
          <w:tcPr>
            <w:tcW w:w="4530" w:type="dxa"/>
            <w:shd w:val="clear" w:color="auto" w:fill="auto"/>
            <w:tcMar>
              <w:left w:w="103" w:type="dxa"/>
            </w:tcMar>
          </w:tcPr>
          <w:p w:rsidR="00692079" w:rsidRDefault="00A0598E">
            <w:pPr>
              <w:pStyle w:val="Listaszerbekezds"/>
              <w:numPr>
                <w:ilvl w:val="0"/>
                <w:numId w:val="2"/>
              </w:numPr>
              <w:spacing w:after="0" w:line="240" w:lineRule="auto"/>
              <w:jc w:val="both"/>
            </w:pPr>
            <w:r>
              <w:rPr>
                <w:rFonts w:ascii="Garamond" w:hAnsi="Garamond"/>
              </w:rPr>
              <w:t>jogi</w:t>
            </w:r>
          </w:p>
        </w:tc>
      </w:tr>
      <w:tr w:rsidR="00692079">
        <w:tc>
          <w:tcPr>
            <w:tcW w:w="4531" w:type="dxa"/>
            <w:shd w:val="clear" w:color="auto" w:fill="auto"/>
            <w:tcMar>
              <w:left w:w="103" w:type="dxa"/>
            </w:tcMar>
          </w:tcPr>
          <w:p w:rsidR="00692079" w:rsidRDefault="00A0598E">
            <w:pPr>
              <w:spacing w:after="0" w:line="240" w:lineRule="auto"/>
              <w:jc w:val="both"/>
              <w:rPr>
                <w:rFonts w:ascii="Garamond" w:hAnsi="Garamond"/>
              </w:rPr>
            </w:pPr>
            <w:r>
              <w:rPr>
                <w:rFonts w:ascii="Garamond" w:hAnsi="Garamond"/>
              </w:rPr>
              <w:t>* (bírálóbizottsági tag)</w:t>
            </w:r>
          </w:p>
        </w:tc>
        <w:tc>
          <w:tcPr>
            <w:tcW w:w="4530" w:type="dxa"/>
            <w:shd w:val="clear" w:color="auto" w:fill="auto"/>
            <w:tcMar>
              <w:left w:w="103" w:type="dxa"/>
            </w:tcMar>
          </w:tcPr>
          <w:p w:rsidR="00692079" w:rsidRDefault="00A0598E">
            <w:pPr>
              <w:pStyle w:val="Listaszerbekezds"/>
              <w:numPr>
                <w:ilvl w:val="0"/>
                <w:numId w:val="2"/>
              </w:numPr>
              <w:spacing w:after="0" w:line="240" w:lineRule="auto"/>
              <w:jc w:val="both"/>
            </w:pPr>
            <w:r>
              <w:rPr>
                <w:rFonts w:ascii="Garamond" w:hAnsi="Garamond"/>
              </w:rPr>
              <w:t>közbeszerzési</w:t>
            </w:r>
          </w:p>
        </w:tc>
      </w:tr>
      <w:tr w:rsidR="00692079">
        <w:tc>
          <w:tcPr>
            <w:tcW w:w="4531" w:type="dxa"/>
            <w:shd w:val="clear" w:color="auto" w:fill="auto"/>
            <w:tcMar>
              <w:left w:w="103" w:type="dxa"/>
            </w:tcMar>
          </w:tcPr>
          <w:p w:rsidR="00692079" w:rsidRDefault="00A0598E">
            <w:pPr>
              <w:spacing w:after="0" w:line="240" w:lineRule="auto"/>
              <w:jc w:val="both"/>
              <w:rPr>
                <w:rFonts w:ascii="Garamond" w:hAnsi="Garamond"/>
              </w:rPr>
            </w:pPr>
            <w:r>
              <w:rPr>
                <w:rFonts w:ascii="Garamond" w:hAnsi="Garamond"/>
              </w:rPr>
              <w:t>* (bírálóbizottsági tag)</w:t>
            </w:r>
          </w:p>
        </w:tc>
        <w:tc>
          <w:tcPr>
            <w:tcW w:w="4530" w:type="dxa"/>
            <w:shd w:val="clear" w:color="auto" w:fill="auto"/>
            <w:tcMar>
              <w:left w:w="103" w:type="dxa"/>
            </w:tcMar>
          </w:tcPr>
          <w:p w:rsidR="00692079" w:rsidRDefault="00A0598E">
            <w:pPr>
              <w:pStyle w:val="Listaszerbekezds"/>
              <w:numPr>
                <w:ilvl w:val="0"/>
                <w:numId w:val="2"/>
              </w:numPr>
              <w:spacing w:after="0" w:line="240" w:lineRule="auto"/>
              <w:jc w:val="both"/>
              <w:rPr>
                <w:rFonts w:ascii="Garamond" w:hAnsi="Garamond"/>
              </w:rPr>
            </w:pPr>
            <w:r>
              <w:rPr>
                <w:rFonts w:ascii="Garamond" w:hAnsi="Garamond"/>
              </w:rPr>
              <w:t>pénzügyi</w:t>
            </w:r>
          </w:p>
        </w:tc>
      </w:tr>
      <w:tr w:rsidR="00692079">
        <w:tc>
          <w:tcPr>
            <w:tcW w:w="4531" w:type="dxa"/>
            <w:tcBorders>
              <w:top w:val="nil"/>
            </w:tcBorders>
            <w:shd w:val="clear" w:color="auto" w:fill="auto"/>
            <w:tcMar>
              <w:left w:w="103" w:type="dxa"/>
            </w:tcMar>
          </w:tcPr>
          <w:p w:rsidR="00692079" w:rsidRDefault="00A0598E">
            <w:pPr>
              <w:spacing w:after="0" w:line="240" w:lineRule="auto"/>
              <w:jc w:val="both"/>
            </w:pPr>
            <w:r>
              <w:rPr>
                <w:rFonts w:ascii="Garamond" w:hAnsi="Garamond"/>
              </w:rPr>
              <w:t>* (bírálóbizottsági tag)</w:t>
            </w:r>
          </w:p>
        </w:tc>
        <w:tc>
          <w:tcPr>
            <w:tcW w:w="4530" w:type="dxa"/>
            <w:tcBorders>
              <w:top w:val="nil"/>
            </w:tcBorders>
            <w:shd w:val="clear" w:color="auto" w:fill="auto"/>
            <w:tcMar>
              <w:left w:w="103" w:type="dxa"/>
            </w:tcMar>
          </w:tcPr>
          <w:p w:rsidR="00692079" w:rsidRDefault="00A0598E">
            <w:pPr>
              <w:pStyle w:val="Listaszerbekezds"/>
              <w:numPr>
                <w:ilvl w:val="0"/>
                <w:numId w:val="2"/>
              </w:numPr>
              <w:spacing w:after="0" w:line="240" w:lineRule="auto"/>
              <w:jc w:val="both"/>
            </w:pPr>
            <w:r>
              <w:t>Közbeszerzés tárgya szerinti</w:t>
            </w:r>
          </w:p>
        </w:tc>
      </w:tr>
    </w:tbl>
    <w:p w:rsidR="00692079" w:rsidRDefault="00692079">
      <w:pPr>
        <w:jc w:val="both"/>
        <w:rPr>
          <w:rFonts w:ascii="Garamond" w:hAnsi="Garamond"/>
        </w:rPr>
      </w:pPr>
    </w:p>
    <w:p w:rsidR="00692079" w:rsidRDefault="00A0598E">
      <w:pPr>
        <w:jc w:val="both"/>
      </w:pPr>
      <w:r>
        <w:rPr>
          <w:rFonts w:ascii="Garamond" w:hAnsi="Garamond"/>
        </w:rPr>
        <w:t>A megbízottak a Kbt., valamint a vonatkozó egyéb jogszabályok alapján jogosultak és kötelesek eljárni. A megbízottak az eljárás során tudomásukra jutott adatokkal és információkkal kapcsolatban titoktartásra kötelesek. A megbízottak az eljárás során felmerült, a Kbt. 25. §</w:t>
      </w:r>
      <w:proofErr w:type="spellStart"/>
      <w:r>
        <w:rPr>
          <w:rFonts w:ascii="Garamond" w:hAnsi="Garamond"/>
        </w:rPr>
        <w:t>-ában</w:t>
      </w:r>
      <w:proofErr w:type="spellEnd"/>
      <w:r>
        <w:rPr>
          <w:rFonts w:ascii="Garamond" w:hAnsi="Garamond"/>
        </w:rPr>
        <w:t xml:space="preserve"> meghatározott összeférhetetlenségi okokról a megbízót haladéktalanul kötelesek írásban tájékoztatni.</w:t>
      </w:r>
    </w:p>
    <w:p w:rsidR="00692079" w:rsidRDefault="00A0598E">
      <w:pPr>
        <w:jc w:val="both"/>
      </w:pPr>
      <w:r>
        <w:rPr>
          <w:rFonts w:ascii="Garamond" w:hAnsi="Garamond"/>
        </w:rPr>
        <w:t>Kijelentem, hogy személyemmel szemben nem áll fenn a Kbt. 25. §</w:t>
      </w:r>
      <w:proofErr w:type="spellStart"/>
      <w:r>
        <w:rPr>
          <w:rFonts w:ascii="Garamond" w:hAnsi="Garamond"/>
        </w:rPr>
        <w:t>-ában</w:t>
      </w:r>
      <w:proofErr w:type="spellEnd"/>
      <w:r>
        <w:rPr>
          <w:rFonts w:ascii="Garamond" w:hAnsi="Garamond"/>
        </w:rPr>
        <w:t xml:space="preserve"> meghatározott összeférhetetlenség.</w:t>
      </w:r>
    </w:p>
    <w:p w:rsidR="00692079" w:rsidRDefault="00692079">
      <w:pPr>
        <w:jc w:val="both"/>
        <w:rPr>
          <w:rFonts w:ascii="Garamond" w:hAnsi="Garamond"/>
        </w:rPr>
      </w:pPr>
    </w:p>
    <w:p w:rsidR="00692079" w:rsidRDefault="00A0598E">
      <w:pPr>
        <w:jc w:val="both"/>
      </w:pPr>
      <w:r>
        <w:rPr>
          <w:rFonts w:ascii="Garamond" w:hAnsi="Garamond"/>
        </w:rPr>
        <w:t>Kelt Gádoroson, 2017. * hónap * napján.</w:t>
      </w:r>
    </w:p>
    <w:p w:rsidR="00692079" w:rsidRDefault="00692079">
      <w:pPr>
        <w:jc w:val="both"/>
        <w:rPr>
          <w:rFonts w:ascii="Garamond" w:hAnsi="Garamond"/>
        </w:rPr>
      </w:pPr>
    </w:p>
    <w:p w:rsidR="00692079" w:rsidRDefault="00692079">
      <w:pPr>
        <w:jc w:val="both"/>
        <w:rPr>
          <w:rFonts w:ascii="Garamond" w:hAnsi="Garamond"/>
        </w:rPr>
      </w:pPr>
    </w:p>
    <w:p w:rsidR="00692079" w:rsidRDefault="00A0598E">
      <w:pPr>
        <w:jc w:val="both"/>
        <w:rPr>
          <w:rFonts w:ascii="Garamond" w:hAnsi="Garamond"/>
        </w:rPr>
      </w:pPr>
      <w:r>
        <w:rPr>
          <w:rFonts w:ascii="Garamond" w:hAnsi="Garamond"/>
        </w:rPr>
        <w:t xml:space="preserve">…………………………………………….    </w:t>
      </w:r>
    </w:p>
    <w:p w:rsidR="00692079" w:rsidRDefault="00A0598E">
      <w:pPr>
        <w:jc w:val="both"/>
        <w:rPr>
          <w:rFonts w:ascii="Garamond" w:hAnsi="Garamond"/>
        </w:rPr>
      </w:pPr>
      <w:r>
        <w:rPr>
          <w:rFonts w:ascii="Garamond" w:hAnsi="Garamond"/>
        </w:rPr>
        <w:t>Maronka Lajos polgármester</w:t>
      </w:r>
    </w:p>
    <w:p w:rsidR="00692079" w:rsidRDefault="00A0598E">
      <w:pPr>
        <w:jc w:val="both"/>
        <w:rPr>
          <w:rFonts w:ascii="Garamond" w:hAnsi="Garamond"/>
        </w:rPr>
      </w:pPr>
      <w:r>
        <w:rPr>
          <w:rFonts w:ascii="Garamond" w:hAnsi="Garamond"/>
        </w:rPr>
        <w:t>Gádoros Nagyközségi Önkormányzat</w:t>
      </w:r>
    </w:p>
    <w:p w:rsidR="00692079" w:rsidRDefault="00692079">
      <w:pPr>
        <w:jc w:val="both"/>
        <w:rPr>
          <w:rFonts w:ascii="Garamond" w:hAnsi="Garamond"/>
        </w:rPr>
      </w:pPr>
    </w:p>
    <w:p w:rsidR="00692079" w:rsidRDefault="00A0598E">
      <w:pPr>
        <w:jc w:val="both"/>
        <w:rPr>
          <w:rFonts w:ascii="Garamond" w:hAnsi="Garamond"/>
        </w:rPr>
      </w:pPr>
      <w:r>
        <w:br w:type="page"/>
      </w:r>
    </w:p>
    <w:p w:rsidR="00692079" w:rsidRDefault="00A0598E">
      <w:pPr>
        <w:jc w:val="both"/>
      </w:pPr>
      <w:r>
        <w:rPr>
          <w:rFonts w:ascii="Garamond" w:hAnsi="Garamond"/>
        </w:rPr>
        <w:lastRenderedPageBreak/>
        <w:t>Alulírottak ezennel kijelentjük, hogy a fenti tárgyú közbeszerzési eljárásban bírálóbizottsági kijelölésünket elfogadjuk és a Megbízólevélben szereplő szakértelemmel rendelkezünk.</w:t>
      </w:r>
    </w:p>
    <w:p w:rsidR="00692079" w:rsidRDefault="00A0598E">
      <w:pPr>
        <w:jc w:val="both"/>
      </w:pPr>
      <w:r>
        <w:rPr>
          <w:rFonts w:ascii="Garamond" w:hAnsi="Garamond"/>
        </w:rPr>
        <w:t>Kijelentjük, hogy az eljárással összefüggésben nem áll fenn velünk szemben a Kbt. 25. §</w:t>
      </w:r>
      <w:proofErr w:type="spellStart"/>
      <w:r>
        <w:rPr>
          <w:rFonts w:ascii="Garamond" w:hAnsi="Garamond"/>
        </w:rPr>
        <w:t>-ában</w:t>
      </w:r>
      <w:proofErr w:type="spellEnd"/>
      <w:r>
        <w:rPr>
          <w:rFonts w:ascii="Garamond" w:hAnsi="Garamond"/>
        </w:rPr>
        <w:t xml:space="preserve"> meghatározott összeférhetetlenség. Továbbá ezúton nyilatkozunk arról, hogy az eljárás során tudomásunkra jutott adatokat, továbbá a Kbt. és a Ptk. vonatkozó rendelkezéseiben meghatározott üzleti titkot megőrizzük.</w:t>
      </w:r>
    </w:p>
    <w:p w:rsidR="00692079" w:rsidRDefault="00692079">
      <w:pPr>
        <w:jc w:val="both"/>
        <w:rPr>
          <w:rFonts w:ascii="Garamond" w:hAnsi="Garamond"/>
        </w:rPr>
      </w:pPr>
    </w:p>
    <w:p w:rsidR="00692079" w:rsidRDefault="00A0598E">
      <w:pPr>
        <w:jc w:val="both"/>
      </w:pPr>
      <w:r>
        <w:rPr>
          <w:rFonts w:ascii="Garamond" w:hAnsi="Garamond"/>
        </w:rPr>
        <w:t>Kelt Gádoroson, 2017. * hónap * napján.</w:t>
      </w:r>
    </w:p>
    <w:p w:rsidR="00692079" w:rsidRDefault="00692079">
      <w:pPr>
        <w:tabs>
          <w:tab w:val="center" w:pos="1560"/>
          <w:tab w:val="center" w:pos="4678"/>
          <w:tab w:val="center" w:pos="7513"/>
        </w:tabs>
        <w:jc w:val="both"/>
        <w:rPr>
          <w:rFonts w:ascii="Garamond" w:hAnsi="Garamond"/>
        </w:rPr>
      </w:pPr>
    </w:p>
    <w:p w:rsidR="00692079" w:rsidRDefault="00692079">
      <w:pPr>
        <w:tabs>
          <w:tab w:val="center" w:pos="1560"/>
          <w:tab w:val="center" w:pos="4678"/>
          <w:tab w:val="center" w:pos="7513"/>
        </w:tabs>
        <w:jc w:val="both"/>
        <w:rPr>
          <w:rFonts w:ascii="Garamond" w:hAnsi="Garamond"/>
        </w:rPr>
      </w:pPr>
    </w:p>
    <w:p w:rsidR="00692079" w:rsidRDefault="00A0598E">
      <w:pPr>
        <w:tabs>
          <w:tab w:val="center" w:pos="1560"/>
          <w:tab w:val="center" w:pos="4678"/>
          <w:tab w:val="center" w:pos="7513"/>
        </w:tabs>
        <w:jc w:val="both"/>
      </w:pPr>
      <w:r>
        <w:rPr>
          <w:rFonts w:ascii="Garamond" w:hAnsi="Garamond"/>
        </w:rPr>
        <w:t xml:space="preserve"> …………………….…………             </w:t>
      </w:r>
    </w:p>
    <w:p w:rsidR="00692079" w:rsidRDefault="00A0598E">
      <w:pPr>
        <w:tabs>
          <w:tab w:val="center" w:pos="1560"/>
          <w:tab w:val="center" w:pos="4678"/>
          <w:tab w:val="center" w:pos="7513"/>
        </w:tabs>
        <w:jc w:val="both"/>
      </w:pPr>
      <w:r>
        <w:rPr>
          <w:rFonts w:ascii="Garamond" w:hAnsi="Garamond"/>
        </w:rPr>
        <w:tab/>
        <w:t>*</w:t>
      </w:r>
      <w:r>
        <w:rPr>
          <w:rFonts w:ascii="Garamond" w:hAnsi="Garamond"/>
        </w:rPr>
        <w:tab/>
      </w:r>
      <w:r>
        <w:rPr>
          <w:rFonts w:ascii="Garamond" w:hAnsi="Garamond"/>
        </w:rPr>
        <w:tab/>
      </w:r>
    </w:p>
    <w:p w:rsidR="00692079" w:rsidRDefault="00A0598E">
      <w:pPr>
        <w:tabs>
          <w:tab w:val="center" w:pos="1560"/>
          <w:tab w:val="center" w:pos="4678"/>
          <w:tab w:val="center" w:pos="7513"/>
        </w:tabs>
        <w:jc w:val="both"/>
        <w:rPr>
          <w:rFonts w:ascii="Garamond" w:hAnsi="Garamond"/>
        </w:rPr>
      </w:pPr>
      <w:r>
        <w:rPr>
          <w:rFonts w:ascii="Garamond" w:hAnsi="Garamond"/>
        </w:rPr>
        <w:tab/>
      </w:r>
      <w:proofErr w:type="gramStart"/>
      <w:r>
        <w:rPr>
          <w:rFonts w:ascii="Garamond" w:hAnsi="Garamond"/>
        </w:rPr>
        <w:t>a</w:t>
      </w:r>
      <w:proofErr w:type="gramEnd"/>
      <w:r>
        <w:rPr>
          <w:rFonts w:ascii="Garamond" w:hAnsi="Garamond"/>
        </w:rPr>
        <w:t xml:space="preserve"> bírálóbizottság elnöke</w:t>
      </w:r>
    </w:p>
    <w:p w:rsidR="00692079" w:rsidRDefault="00692079">
      <w:pPr>
        <w:tabs>
          <w:tab w:val="center" w:pos="1560"/>
          <w:tab w:val="center" w:pos="4678"/>
          <w:tab w:val="center" w:pos="7513"/>
        </w:tabs>
        <w:jc w:val="both"/>
        <w:rPr>
          <w:rFonts w:ascii="Garamond" w:hAnsi="Garamond"/>
        </w:rPr>
      </w:pPr>
    </w:p>
    <w:p w:rsidR="00692079" w:rsidRDefault="00A0598E">
      <w:pPr>
        <w:tabs>
          <w:tab w:val="center" w:pos="1560"/>
          <w:tab w:val="center" w:pos="4678"/>
          <w:tab w:val="center" w:pos="7513"/>
        </w:tabs>
        <w:jc w:val="both"/>
        <w:rPr>
          <w:rFonts w:ascii="Garamond" w:hAnsi="Garamond"/>
        </w:rPr>
      </w:pPr>
      <w:r>
        <w:rPr>
          <w:rFonts w:ascii="Garamond" w:hAnsi="Garamond"/>
        </w:rPr>
        <w:tab/>
      </w:r>
      <w:r>
        <w:rPr>
          <w:rFonts w:ascii="Garamond" w:hAnsi="Garamond"/>
        </w:rPr>
        <w:tab/>
      </w:r>
    </w:p>
    <w:p w:rsidR="00692079" w:rsidRDefault="00A0598E">
      <w:pPr>
        <w:tabs>
          <w:tab w:val="center" w:pos="1560"/>
          <w:tab w:val="center" w:pos="4678"/>
          <w:tab w:val="center" w:pos="7513"/>
        </w:tabs>
        <w:jc w:val="both"/>
      </w:pPr>
      <w:r>
        <w:rPr>
          <w:rFonts w:ascii="Garamond" w:hAnsi="Garamond"/>
        </w:rPr>
        <w:t xml:space="preserve"> …………………….…………            ……………………….……         ………………………………</w:t>
      </w:r>
    </w:p>
    <w:p w:rsidR="00692079" w:rsidRDefault="00A0598E">
      <w:pPr>
        <w:tabs>
          <w:tab w:val="center" w:pos="1560"/>
          <w:tab w:val="center" w:pos="4678"/>
          <w:tab w:val="center" w:pos="7513"/>
        </w:tabs>
        <w:jc w:val="both"/>
      </w:pPr>
      <w:r>
        <w:rPr>
          <w:rFonts w:ascii="Garamond" w:hAnsi="Garamond"/>
        </w:rPr>
        <w:tab/>
        <w:t>*</w:t>
      </w:r>
      <w:r>
        <w:rPr>
          <w:rFonts w:ascii="Garamond" w:hAnsi="Garamond"/>
        </w:rPr>
        <w:tab/>
        <w:t>*</w:t>
      </w:r>
      <w:r>
        <w:rPr>
          <w:rFonts w:ascii="Garamond" w:hAnsi="Garamond"/>
        </w:rPr>
        <w:tab/>
        <w:t>*</w:t>
      </w:r>
    </w:p>
    <w:p w:rsidR="00692079" w:rsidRDefault="00A0598E">
      <w:pPr>
        <w:tabs>
          <w:tab w:val="center" w:pos="1560"/>
          <w:tab w:val="center" w:pos="4678"/>
          <w:tab w:val="center" w:pos="7513"/>
        </w:tabs>
        <w:jc w:val="both"/>
      </w:pPr>
      <w:r>
        <w:rPr>
          <w:rFonts w:ascii="Garamond" w:hAnsi="Garamond"/>
        </w:rPr>
        <w:tab/>
      </w:r>
      <w:proofErr w:type="gramStart"/>
      <w:r>
        <w:rPr>
          <w:rFonts w:ascii="Garamond" w:hAnsi="Garamond"/>
        </w:rPr>
        <w:t>a</w:t>
      </w:r>
      <w:proofErr w:type="gramEnd"/>
      <w:r>
        <w:rPr>
          <w:rFonts w:ascii="Garamond" w:hAnsi="Garamond"/>
        </w:rPr>
        <w:t xml:space="preserve"> bírálóbizottság tagja</w:t>
      </w:r>
      <w:r>
        <w:rPr>
          <w:rFonts w:ascii="Garamond" w:hAnsi="Garamond"/>
        </w:rPr>
        <w:tab/>
        <w:t>a bírálóbizottság tagja</w:t>
      </w:r>
      <w:r>
        <w:rPr>
          <w:rFonts w:ascii="Garamond" w:hAnsi="Garamond"/>
        </w:rPr>
        <w:tab/>
        <w:t>a bírálóbizottság tagja</w:t>
      </w:r>
    </w:p>
    <w:p w:rsidR="00692079" w:rsidRDefault="00692079">
      <w:pPr>
        <w:jc w:val="both"/>
      </w:pPr>
    </w:p>
    <w:sectPr w:rsidR="00692079">
      <w:footerReference w:type="default" r:id="rId9"/>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B84" w:rsidRDefault="00A0598E">
      <w:pPr>
        <w:spacing w:after="0" w:line="240" w:lineRule="auto"/>
      </w:pPr>
      <w:r>
        <w:separator/>
      </w:r>
    </w:p>
  </w:endnote>
  <w:endnote w:type="continuationSeparator" w:id="0">
    <w:p w:rsidR="00900B84" w:rsidRDefault="00A05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Liberation Sans">
    <w:altName w:val="Arial"/>
    <w:charset w:val="EE"/>
    <w:family w:val="roman"/>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0745163"/>
      <w:docPartObj>
        <w:docPartGallery w:val="Page Numbers (Bottom of Page)"/>
        <w:docPartUnique/>
      </w:docPartObj>
    </w:sdtPr>
    <w:sdtEndPr/>
    <w:sdtContent>
      <w:p w:rsidR="00692079" w:rsidRDefault="00A0598E">
        <w:pPr>
          <w:pStyle w:val="llb"/>
          <w:jc w:val="center"/>
        </w:pPr>
        <w:r>
          <w:fldChar w:fldCharType="begin"/>
        </w:r>
        <w:r>
          <w:instrText>PAGE</w:instrText>
        </w:r>
        <w:r>
          <w:fldChar w:fldCharType="separate"/>
        </w:r>
        <w:r w:rsidR="00875A5B">
          <w:rPr>
            <w:noProof/>
          </w:rPr>
          <w:t>14</w:t>
        </w:r>
        <w:r>
          <w:fldChar w:fldCharType="end"/>
        </w:r>
      </w:p>
    </w:sdtContent>
  </w:sdt>
  <w:p w:rsidR="00692079" w:rsidRDefault="00692079">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B84" w:rsidRDefault="00A0598E">
      <w:pPr>
        <w:spacing w:after="0" w:line="240" w:lineRule="auto"/>
      </w:pPr>
      <w:r>
        <w:separator/>
      </w:r>
    </w:p>
  </w:footnote>
  <w:footnote w:type="continuationSeparator" w:id="0">
    <w:p w:rsidR="00900B84" w:rsidRDefault="00A059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97B4A"/>
    <w:multiLevelType w:val="multilevel"/>
    <w:tmpl w:val="1C88EAAE"/>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 w15:restartNumberingAfterBreak="0">
    <w:nsid w:val="495D4439"/>
    <w:multiLevelType w:val="multilevel"/>
    <w:tmpl w:val="04B4C708"/>
    <w:lvl w:ilvl="0">
      <w:start w:val="383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CF50526"/>
    <w:multiLevelType w:val="multilevel"/>
    <w:tmpl w:val="543C0C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77387104"/>
    <w:multiLevelType w:val="multilevel"/>
    <w:tmpl w:val="FE5A751E"/>
    <w:lvl w:ilvl="0">
      <w:start w:val="1"/>
      <w:numFmt w:val="decimal"/>
      <w:lvlText w:val="%1."/>
      <w:lvlJc w:val="left"/>
      <w:pPr>
        <w:ind w:left="720" w:hanging="360"/>
      </w:pPr>
    </w:lvl>
    <w:lvl w:ilvl="1">
      <w:start w:val="1"/>
      <w:numFmt w:val="decimal"/>
      <w:lvlText w:val="%1.%2."/>
      <w:lvlJc w:val="left"/>
      <w:pPr>
        <w:ind w:left="1080" w:hanging="720"/>
      </w:pPr>
    </w:lvl>
    <w:lvl w:ilvl="2">
      <w:start w:val="1"/>
      <w:numFmt w:val="upperLetter"/>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78A64FAB"/>
    <w:multiLevelType w:val="multilevel"/>
    <w:tmpl w:val="1D9C325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C55147A"/>
    <w:multiLevelType w:val="multilevel"/>
    <w:tmpl w:val="8FB2045E"/>
    <w:lvl w:ilvl="0">
      <w:start w:val="1"/>
      <w:numFmt w:val="decimal"/>
      <w:lvlText w:val="%1."/>
      <w:lvlJc w:val="left"/>
      <w:pPr>
        <w:ind w:left="720" w:hanging="360"/>
      </w:pPr>
      <w:rPr>
        <w:rFonts w:ascii="Garamond" w:eastAsia="Calibri" w:hAnsi="Garamond"/>
        <w:b/>
        <w:sz w:val="24"/>
      </w:rPr>
    </w:lvl>
    <w:lvl w:ilvl="1">
      <w:start w:val="1"/>
      <w:numFmt w:val="decimal"/>
      <w:lvlText w:val="%1.%2."/>
      <w:lvlJc w:val="left"/>
      <w:pPr>
        <w:ind w:left="1080" w:hanging="720"/>
      </w:pPr>
      <w:rPr>
        <w:rFonts w:ascii="Garamond" w:hAnsi="Garamond"/>
        <w:b/>
        <w:sz w:val="24"/>
      </w:rPr>
    </w:lvl>
    <w:lvl w:ilvl="2">
      <w:start w:val="1"/>
      <w:numFmt w:val="decimal"/>
      <w:lvlText w:val="%1.%2.%3."/>
      <w:lvlJc w:val="left"/>
      <w:pPr>
        <w:ind w:left="1080" w:hanging="720"/>
      </w:pPr>
      <w:rPr>
        <w:b w:val="0"/>
      </w:rPr>
    </w:lvl>
    <w:lvl w:ilvl="3">
      <w:start w:val="1"/>
      <w:numFmt w:val="decimal"/>
      <w:lvlText w:val="%1.%2.%3.%4."/>
      <w:lvlJc w:val="left"/>
      <w:pPr>
        <w:ind w:left="1440" w:hanging="1080"/>
      </w:pPr>
      <w:rPr>
        <w:b w:val="0"/>
      </w:rPr>
    </w:lvl>
    <w:lvl w:ilvl="4">
      <w:start w:val="1"/>
      <w:numFmt w:val="decimal"/>
      <w:lvlText w:val="%1.%2.%3.%4.%5."/>
      <w:lvlJc w:val="left"/>
      <w:pPr>
        <w:ind w:left="1440" w:hanging="1080"/>
      </w:pPr>
      <w:rPr>
        <w:b w:val="0"/>
      </w:rPr>
    </w:lvl>
    <w:lvl w:ilvl="5">
      <w:start w:val="1"/>
      <w:numFmt w:val="decimal"/>
      <w:lvlText w:val="%1.%2.%3.%4.%5.%6."/>
      <w:lvlJc w:val="left"/>
      <w:pPr>
        <w:ind w:left="1800" w:hanging="1440"/>
      </w:pPr>
      <w:rPr>
        <w:b w:val="0"/>
      </w:rPr>
    </w:lvl>
    <w:lvl w:ilvl="6">
      <w:start w:val="1"/>
      <w:numFmt w:val="decimal"/>
      <w:lvlText w:val="%1.%2.%3.%4.%5.%6.%7."/>
      <w:lvlJc w:val="left"/>
      <w:pPr>
        <w:ind w:left="1800" w:hanging="1440"/>
      </w:pPr>
      <w:rPr>
        <w:b w:val="0"/>
      </w:rPr>
    </w:lvl>
    <w:lvl w:ilvl="7">
      <w:start w:val="1"/>
      <w:numFmt w:val="decimal"/>
      <w:lvlText w:val="%1.%2.%3.%4.%5.%6.%7.%8."/>
      <w:lvlJc w:val="left"/>
      <w:pPr>
        <w:ind w:left="2160" w:hanging="1800"/>
      </w:pPr>
      <w:rPr>
        <w:b w:val="0"/>
      </w:rPr>
    </w:lvl>
    <w:lvl w:ilvl="8">
      <w:start w:val="1"/>
      <w:numFmt w:val="decimal"/>
      <w:lvlText w:val="%1.%2.%3.%4.%5.%6.%7.%8.%9."/>
      <w:lvlJc w:val="left"/>
      <w:pPr>
        <w:ind w:left="2520" w:hanging="2160"/>
      </w:pPr>
      <w:rPr>
        <w:b w:val="0"/>
      </w:r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079"/>
    <w:rsid w:val="00692079"/>
    <w:rsid w:val="00875A5B"/>
    <w:rsid w:val="00900B84"/>
    <w:rsid w:val="00A0598E"/>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408304-ECF4-489E-85DA-321CAC4F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hu-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160" w:line="259" w:lineRule="auto"/>
    </w:pPr>
    <w:rPr>
      <w:color w:val="00000A"/>
      <w:sz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fejChar">
    <w:name w:val="Élőfej Char"/>
    <w:basedOn w:val="Bekezdsalapbettpusa"/>
    <w:uiPriority w:val="99"/>
    <w:qFormat/>
    <w:rsid w:val="00EC66E9"/>
  </w:style>
  <w:style w:type="character" w:customStyle="1" w:styleId="llbChar">
    <w:name w:val="Élőláb Char"/>
    <w:basedOn w:val="Bekezdsalapbettpusa"/>
    <w:uiPriority w:val="99"/>
    <w:qFormat/>
    <w:rsid w:val="00EC66E9"/>
  </w:style>
  <w:style w:type="character" w:customStyle="1" w:styleId="Internet-hivatkozs">
    <w:name w:val="Internet-hivatkozás"/>
    <w:basedOn w:val="Bekezdsalapbettpusa"/>
    <w:uiPriority w:val="99"/>
    <w:unhideWhenUsed/>
    <w:rsid w:val="00B734F5"/>
    <w:rPr>
      <w:color w:val="0563C1" w:themeColor="hyperlink"/>
      <w:u w:val="single"/>
    </w:rPr>
  </w:style>
  <w:style w:type="character" w:customStyle="1" w:styleId="apple-converted-space">
    <w:name w:val="apple-converted-space"/>
    <w:basedOn w:val="Bekezdsalapbettpusa"/>
    <w:qFormat/>
    <w:rsid w:val="00811252"/>
  </w:style>
  <w:style w:type="character" w:customStyle="1" w:styleId="CmChar">
    <w:name w:val="Cím Char"/>
    <w:basedOn w:val="Bekezdsalapbettpusa"/>
    <w:link w:val="Cm"/>
    <w:qFormat/>
    <w:rsid w:val="00C67D67"/>
    <w:rPr>
      <w:rFonts w:ascii="Times New Roman" w:eastAsia="Times New Roman" w:hAnsi="Times New Roman" w:cs="Times New Roman"/>
      <w:b/>
      <w:bCs/>
      <w:sz w:val="24"/>
      <w:szCs w:val="24"/>
      <w:lang w:val="x-none" w:eastAsia="x-none"/>
    </w:rPr>
  </w:style>
  <w:style w:type="character" w:customStyle="1" w:styleId="BuborkszvegChar">
    <w:name w:val="Buborékszöveg Char"/>
    <w:basedOn w:val="Bekezdsalapbettpusa"/>
    <w:link w:val="Buborkszveg"/>
    <w:uiPriority w:val="99"/>
    <w:semiHidden/>
    <w:qFormat/>
    <w:rsid w:val="00A01D6C"/>
    <w:rPr>
      <w:rFonts w:ascii="Segoe UI" w:hAnsi="Segoe UI" w:cs="Segoe UI"/>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ascii="Garamond" w:eastAsia="Calibri" w:hAnsi="Garamond"/>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ascii="Garamond" w:eastAsia="Calibri" w:hAnsi="Garamond"/>
      <w:b/>
      <w:sz w:val="24"/>
    </w:rPr>
  </w:style>
  <w:style w:type="character" w:customStyle="1" w:styleId="ListLabel12">
    <w:name w:val="ListLabel 12"/>
    <w:qFormat/>
    <w:rPr>
      <w:rFonts w:ascii="Garamond" w:hAnsi="Garamond"/>
      <w:b/>
      <w:sz w:val="24"/>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val="0"/>
    </w:rPr>
  </w:style>
  <w:style w:type="character" w:customStyle="1" w:styleId="ListLabel20">
    <w:name w:val="ListLabel 20"/>
    <w:qFormat/>
    <w:rPr>
      <w:rFonts w:ascii="Garamond" w:hAnsi="Garamond" w:cs="Symbol"/>
      <w:sz w:val="24"/>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Garamond" w:hAnsi="Garamond"/>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Garamond" w:eastAsia="Calibri" w:hAnsi="Garamond"/>
      <w:b/>
      <w:sz w:val="24"/>
    </w:rPr>
  </w:style>
  <w:style w:type="character" w:customStyle="1" w:styleId="ListLabel39">
    <w:name w:val="ListLabel 39"/>
    <w:qFormat/>
    <w:rPr>
      <w:rFonts w:ascii="Garamond" w:hAnsi="Garamond"/>
      <w:b/>
      <w:sz w:val="24"/>
    </w:rPr>
  </w:style>
  <w:style w:type="character" w:customStyle="1" w:styleId="ListLabel40">
    <w:name w:val="ListLabel 40"/>
    <w:qFormat/>
    <w:rPr>
      <w:b w:val="0"/>
    </w:rPr>
  </w:style>
  <w:style w:type="character" w:customStyle="1" w:styleId="ListLabel41">
    <w:name w:val="ListLabel 41"/>
    <w:qFormat/>
    <w:rPr>
      <w:b w:val="0"/>
    </w:rPr>
  </w:style>
  <w:style w:type="character" w:customStyle="1" w:styleId="ListLabel42">
    <w:name w:val="ListLabel 42"/>
    <w:qFormat/>
    <w:rPr>
      <w:b w:val="0"/>
    </w:rPr>
  </w:style>
  <w:style w:type="character" w:customStyle="1" w:styleId="ListLabel43">
    <w:name w:val="ListLabel 43"/>
    <w:qFormat/>
    <w:rPr>
      <w:b w:val="0"/>
    </w:rPr>
  </w:style>
  <w:style w:type="character" w:customStyle="1" w:styleId="ListLabel44">
    <w:name w:val="ListLabel 44"/>
    <w:qFormat/>
    <w:rPr>
      <w:b w:val="0"/>
    </w:rPr>
  </w:style>
  <w:style w:type="character" w:customStyle="1" w:styleId="ListLabel45">
    <w:name w:val="ListLabel 45"/>
    <w:qFormat/>
    <w:rPr>
      <w:b w:val="0"/>
    </w:rPr>
  </w:style>
  <w:style w:type="character" w:customStyle="1" w:styleId="ListLabel46">
    <w:name w:val="ListLabel 46"/>
    <w:qFormat/>
    <w:rPr>
      <w:b w:val="0"/>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sz w:val="24"/>
      <w:szCs w:val="24"/>
    </w:rPr>
  </w:style>
  <w:style w:type="paragraph" w:customStyle="1" w:styleId="Trgymutat">
    <w:name w:val="Tárgymutató"/>
    <w:basedOn w:val="Norml"/>
    <w:qFormat/>
    <w:pPr>
      <w:suppressLineNumbers/>
    </w:pPr>
    <w:rPr>
      <w:rFonts w:cs="Mangal"/>
    </w:rPr>
  </w:style>
  <w:style w:type="paragraph" w:styleId="lfej">
    <w:name w:val="header"/>
    <w:basedOn w:val="Norml"/>
    <w:uiPriority w:val="99"/>
    <w:unhideWhenUsed/>
    <w:rsid w:val="00EC66E9"/>
    <w:pPr>
      <w:tabs>
        <w:tab w:val="center" w:pos="4536"/>
        <w:tab w:val="right" w:pos="9072"/>
      </w:tabs>
      <w:spacing w:after="0" w:line="240" w:lineRule="auto"/>
    </w:pPr>
  </w:style>
  <w:style w:type="paragraph" w:styleId="llb">
    <w:name w:val="footer"/>
    <w:basedOn w:val="Norml"/>
    <w:uiPriority w:val="99"/>
    <w:unhideWhenUsed/>
    <w:rsid w:val="00EC66E9"/>
    <w:pPr>
      <w:tabs>
        <w:tab w:val="center" w:pos="4536"/>
        <w:tab w:val="right" w:pos="9072"/>
      </w:tabs>
      <w:spacing w:after="0" w:line="240" w:lineRule="auto"/>
    </w:pPr>
  </w:style>
  <w:style w:type="paragraph" w:styleId="Listaszerbekezds">
    <w:name w:val="List Paragraph"/>
    <w:basedOn w:val="Norml"/>
    <w:uiPriority w:val="34"/>
    <w:qFormat/>
    <w:rsid w:val="00674F0A"/>
    <w:pPr>
      <w:ind w:left="720"/>
      <w:contextualSpacing/>
    </w:pPr>
  </w:style>
  <w:style w:type="paragraph" w:styleId="Cm">
    <w:name w:val="Title"/>
    <w:basedOn w:val="Norml"/>
    <w:link w:val="CmChar"/>
    <w:qFormat/>
    <w:rsid w:val="00C67D67"/>
    <w:pPr>
      <w:spacing w:after="0" w:line="240" w:lineRule="auto"/>
      <w:jc w:val="center"/>
    </w:pPr>
    <w:rPr>
      <w:rFonts w:ascii="Times New Roman" w:eastAsia="Times New Roman" w:hAnsi="Times New Roman" w:cs="Times New Roman"/>
      <w:b/>
      <w:bCs/>
      <w:sz w:val="24"/>
      <w:szCs w:val="24"/>
      <w:lang w:val="x-none" w:eastAsia="x-none"/>
    </w:rPr>
  </w:style>
  <w:style w:type="paragraph" w:styleId="Buborkszveg">
    <w:name w:val="Balloon Text"/>
    <w:basedOn w:val="Norml"/>
    <w:link w:val="BuborkszvegChar"/>
    <w:uiPriority w:val="99"/>
    <w:semiHidden/>
    <w:unhideWhenUsed/>
    <w:qFormat/>
    <w:rsid w:val="00A01D6C"/>
    <w:pPr>
      <w:spacing w:after="0" w:line="240" w:lineRule="auto"/>
    </w:pPr>
    <w:rPr>
      <w:rFonts w:ascii="Segoe UI" w:hAnsi="Segoe UI" w:cs="Segoe UI"/>
      <w:sz w:val="18"/>
      <w:szCs w:val="18"/>
    </w:rPr>
  </w:style>
  <w:style w:type="paragraph" w:customStyle="1" w:styleId="Tblzattartalom">
    <w:name w:val="Táblázattartalom"/>
    <w:basedOn w:val="Norml"/>
    <w:qFormat/>
  </w:style>
  <w:style w:type="paragraph" w:customStyle="1" w:styleId="Tblzatfejlc">
    <w:name w:val="Táblázatfejléc"/>
    <w:basedOn w:val="Tblzattartalom"/>
    <w:qFormat/>
  </w:style>
  <w:style w:type="table" w:styleId="Rcsostblzat">
    <w:name w:val="Table Grid"/>
    <w:basedOn w:val="Normltblzat"/>
    <w:uiPriority w:val="39"/>
    <w:rsid w:val="00313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88C5-AA3D-4CF7-85DC-F056238D6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3910</Words>
  <Characters>26979</Characters>
  <Application>Microsoft Office Word</Application>
  <DocSecurity>0</DocSecurity>
  <Lines>224</Lines>
  <Paragraphs>61</Paragraphs>
  <ScaleCrop>false</ScaleCrop>
  <Company/>
  <LinksUpToDate>false</LinksUpToDate>
  <CharactersWithSpaces>30828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közbeszerzési szabályzat</dc:title>
  <dc:subject/>
  <dc:creator>dr.stayer</dc:creator>
  <dc:description/>
  <cp:lastModifiedBy>Németh Lászlóné</cp:lastModifiedBy>
  <cp:revision>12</cp:revision>
  <cp:lastPrinted>2016-10-28T06:32:00Z</cp:lastPrinted>
  <dcterms:created xsi:type="dcterms:W3CDTF">2016-10-28T06:32:00Z</dcterms:created>
  <dcterms:modified xsi:type="dcterms:W3CDTF">2017-10-18T09:52:00Z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